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0370D" w:rsidRDefault="0090370D">
      <w:pPr>
        <w:jc w:val="both"/>
        <w:rPr>
          <w:rFonts w:ascii="Times New Roman" w:eastAsia="Times New Roman" w:hAnsi="Times New Roman" w:cs="Times New Roman"/>
          <w:b/>
          <w:sz w:val="24"/>
          <w:szCs w:val="24"/>
        </w:rPr>
      </w:pPr>
    </w:p>
    <w:tbl>
      <w:tblPr>
        <w:tblStyle w:val="a5"/>
        <w:tblW w:w="1077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0"/>
        <w:gridCol w:w="6933"/>
        <w:gridCol w:w="1031"/>
        <w:gridCol w:w="2592"/>
      </w:tblGrid>
      <w:tr w:rsidR="0090370D" w:rsidTr="00D64E84">
        <w:trPr>
          <w:trHeight w:val="1880"/>
        </w:trPr>
        <w:tc>
          <w:tcPr>
            <w:tcW w:w="220" w:type="dxa"/>
            <w:tcBorders>
              <w:top w:val="nil"/>
              <w:left w:val="nil"/>
              <w:bottom w:val="nil"/>
              <w:right w:val="nil"/>
            </w:tcBorders>
            <w:tcMar>
              <w:top w:w="100" w:type="dxa"/>
              <w:left w:w="100" w:type="dxa"/>
              <w:bottom w:w="100" w:type="dxa"/>
              <w:right w:w="100" w:type="dxa"/>
            </w:tcMar>
          </w:tcPr>
          <w:p w:rsidR="0090370D" w:rsidRDefault="005B3FCA">
            <w:pPr>
              <w:widowControl w:val="0"/>
              <w:rPr>
                <w:b/>
                <w:color w:val="00000A"/>
                <w:sz w:val="20"/>
                <w:szCs w:val="20"/>
              </w:rPr>
            </w:pPr>
            <w:r>
              <w:rPr>
                <w:b/>
                <w:color w:val="00000A"/>
                <w:sz w:val="20"/>
                <w:szCs w:val="20"/>
              </w:rPr>
              <w:t xml:space="preserve"> </w:t>
            </w:r>
          </w:p>
        </w:tc>
        <w:tc>
          <w:tcPr>
            <w:tcW w:w="10556" w:type="dxa"/>
            <w:gridSpan w:val="3"/>
            <w:tcBorders>
              <w:top w:val="nil"/>
              <w:left w:val="nil"/>
              <w:bottom w:val="nil"/>
              <w:right w:val="nil"/>
            </w:tcBorders>
            <w:tcMar>
              <w:top w:w="100" w:type="dxa"/>
              <w:left w:w="100" w:type="dxa"/>
              <w:bottom w:w="100" w:type="dxa"/>
              <w:right w:w="100" w:type="dxa"/>
            </w:tcMar>
          </w:tcPr>
          <w:p w:rsidR="0090370D" w:rsidRDefault="0090370D">
            <w:pPr>
              <w:spacing w:line="240" w:lineRule="auto"/>
              <w:jc w:val="both"/>
              <w:rPr>
                <w:rFonts w:ascii="Times New Roman" w:eastAsia="Times New Roman" w:hAnsi="Times New Roman" w:cs="Times New Roman"/>
                <w:b/>
                <w:sz w:val="28"/>
                <w:szCs w:val="28"/>
              </w:rPr>
            </w:pPr>
          </w:p>
          <w:tbl>
            <w:tblPr>
              <w:tblStyle w:val="a6"/>
              <w:tblW w:w="10755" w:type="dxa"/>
              <w:tblInd w:w="0" w:type="dxa"/>
              <w:tblLayout w:type="fixed"/>
              <w:tblLook w:val="0600" w:firstRow="0" w:lastRow="0" w:firstColumn="0" w:lastColumn="0" w:noHBand="1" w:noVBand="1"/>
            </w:tblPr>
            <w:tblGrid>
              <w:gridCol w:w="10755"/>
            </w:tblGrid>
            <w:tr w:rsidR="0090370D">
              <w:trPr>
                <w:trHeight w:val="450"/>
              </w:trPr>
              <w:tc>
                <w:tcPr>
                  <w:tcW w:w="10755"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vAlign w:val="bottom"/>
                </w:tcPr>
                <w:p w:rsidR="0090370D" w:rsidRDefault="005B3FCA">
                  <w:pPr>
                    <w:widowControl w:val="0"/>
                    <w:ind w:left="283" w:right="46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Аналитический отчет об оказании услуги по сбору, обобщению и анализу информации о качестве условий осуществления образовательной деятельности</w:t>
                  </w:r>
                </w:p>
              </w:tc>
            </w:tr>
          </w:tbl>
          <w:p w:rsidR="0090370D" w:rsidRDefault="0090370D">
            <w:pPr>
              <w:spacing w:line="240" w:lineRule="auto"/>
              <w:jc w:val="both"/>
              <w:rPr>
                <w:rFonts w:ascii="Times New Roman" w:eastAsia="Times New Roman" w:hAnsi="Times New Roman" w:cs="Times New Roman"/>
                <w:b/>
                <w:sz w:val="28"/>
                <w:szCs w:val="28"/>
              </w:rPr>
            </w:pPr>
          </w:p>
          <w:p w:rsidR="0090370D" w:rsidRDefault="0090370D">
            <w:pPr>
              <w:ind w:left="60"/>
              <w:jc w:val="both"/>
              <w:rPr>
                <w:rFonts w:ascii="Times New Roman" w:eastAsia="Times New Roman" w:hAnsi="Times New Roman" w:cs="Times New Roman"/>
                <w:b/>
                <w:sz w:val="24"/>
                <w:szCs w:val="24"/>
              </w:rPr>
            </w:pPr>
          </w:p>
        </w:tc>
      </w:tr>
      <w:tr w:rsidR="0090370D" w:rsidTr="00D64E84">
        <w:trPr>
          <w:trHeight w:val="620"/>
        </w:trPr>
        <w:tc>
          <w:tcPr>
            <w:tcW w:w="220" w:type="dxa"/>
            <w:tcBorders>
              <w:top w:val="nil"/>
              <w:left w:val="nil"/>
              <w:bottom w:val="nil"/>
              <w:right w:val="nil"/>
            </w:tcBorders>
            <w:shd w:val="clear" w:color="auto" w:fill="auto"/>
            <w:tcMar>
              <w:top w:w="100" w:type="dxa"/>
              <w:left w:w="100" w:type="dxa"/>
              <w:bottom w:w="100" w:type="dxa"/>
              <w:right w:w="100" w:type="dxa"/>
            </w:tcMar>
          </w:tcPr>
          <w:p w:rsidR="0090370D" w:rsidRDefault="005B3FCA">
            <w:pPr>
              <w:spacing w:after="200"/>
              <w:ind w:left="60"/>
              <w:jc w:val="both"/>
              <w:rPr>
                <w:b/>
                <w:color w:val="00000A"/>
                <w:sz w:val="20"/>
                <w:szCs w:val="20"/>
              </w:rPr>
            </w:pPr>
            <w:r>
              <w:rPr>
                <w:b/>
                <w:color w:val="00000A"/>
                <w:sz w:val="20"/>
                <w:szCs w:val="20"/>
              </w:rPr>
              <w:t xml:space="preserve"> </w:t>
            </w:r>
          </w:p>
        </w:tc>
        <w:tc>
          <w:tcPr>
            <w:tcW w:w="6933" w:type="dxa"/>
            <w:tcBorders>
              <w:top w:val="nil"/>
              <w:left w:val="nil"/>
              <w:bottom w:val="nil"/>
              <w:right w:val="nil"/>
            </w:tcBorders>
            <w:shd w:val="clear" w:color="auto" w:fill="auto"/>
            <w:tcMar>
              <w:top w:w="100" w:type="dxa"/>
              <w:left w:w="100" w:type="dxa"/>
              <w:bottom w:w="100" w:type="dxa"/>
              <w:right w:w="100" w:type="dxa"/>
            </w:tcMar>
          </w:tcPr>
          <w:p w:rsidR="0090370D" w:rsidRDefault="005B3FCA">
            <w:pPr>
              <w:ind w:left="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Исполнитель:</w:t>
            </w:r>
          </w:p>
        </w:tc>
        <w:tc>
          <w:tcPr>
            <w:tcW w:w="1031" w:type="dxa"/>
            <w:tcBorders>
              <w:top w:val="nil"/>
              <w:left w:val="nil"/>
              <w:bottom w:val="nil"/>
              <w:right w:val="nil"/>
            </w:tcBorders>
            <w:shd w:val="clear" w:color="auto" w:fill="auto"/>
            <w:tcMar>
              <w:top w:w="100" w:type="dxa"/>
              <w:left w:w="100" w:type="dxa"/>
              <w:bottom w:w="100" w:type="dxa"/>
              <w:right w:w="100" w:type="dxa"/>
            </w:tcMar>
            <w:vAlign w:val="bottom"/>
          </w:tcPr>
          <w:p w:rsidR="0090370D" w:rsidRDefault="0090370D">
            <w:pPr>
              <w:ind w:left="60"/>
              <w:jc w:val="both"/>
              <w:rPr>
                <w:rFonts w:ascii="Times New Roman" w:eastAsia="Times New Roman" w:hAnsi="Times New Roman" w:cs="Times New Roman"/>
                <w:b/>
                <w:sz w:val="24"/>
                <w:szCs w:val="24"/>
              </w:rPr>
            </w:pPr>
          </w:p>
        </w:tc>
        <w:tc>
          <w:tcPr>
            <w:tcW w:w="2592" w:type="dxa"/>
            <w:tcBorders>
              <w:top w:val="nil"/>
              <w:left w:val="nil"/>
              <w:bottom w:val="nil"/>
              <w:right w:val="nil"/>
            </w:tcBorders>
            <w:shd w:val="clear" w:color="auto" w:fill="auto"/>
            <w:tcMar>
              <w:top w:w="100" w:type="dxa"/>
              <w:left w:w="100" w:type="dxa"/>
              <w:bottom w:w="100" w:type="dxa"/>
              <w:right w:w="100" w:type="dxa"/>
            </w:tcMar>
            <w:vAlign w:val="bottom"/>
          </w:tcPr>
          <w:p w:rsidR="0090370D" w:rsidRDefault="0090370D">
            <w:pPr>
              <w:ind w:left="60"/>
              <w:jc w:val="both"/>
              <w:rPr>
                <w:rFonts w:ascii="Times New Roman" w:eastAsia="Times New Roman" w:hAnsi="Times New Roman" w:cs="Times New Roman"/>
                <w:b/>
                <w:sz w:val="24"/>
                <w:szCs w:val="24"/>
              </w:rPr>
            </w:pPr>
          </w:p>
        </w:tc>
      </w:tr>
    </w:tbl>
    <w:tbl>
      <w:tblPr>
        <w:tblW w:w="10776" w:type="dxa"/>
        <w:tblBorders>
          <w:top w:val="nil"/>
          <w:left w:val="nil"/>
          <w:bottom w:val="nil"/>
          <w:right w:val="nil"/>
          <w:insideH w:val="nil"/>
          <w:insideV w:val="nil"/>
        </w:tblBorders>
        <w:tblLayout w:type="fixed"/>
        <w:tblLook w:val="0600" w:firstRow="0" w:lastRow="0" w:firstColumn="0" w:lastColumn="0" w:noHBand="1" w:noVBand="1"/>
      </w:tblPr>
      <w:tblGrid>
        <w:gridCol w:w="220"/>
        <w:gridCol w:w="10556"/>
      </w:tblGrid>
      <w:tr w:rsidR="00D64E84" w:rsidTr="00EB1C55">
        <w:trPr>
          <w:trHeight w:val="800"/>
        </w:trPr>
        <w:tc>
          <w:tcPr>
            <w:tcW w:w="220" w:type="dxa"/>
            <w:tcBorders>
              <w:top w:val="nil"/>
              <w:left w:val="nil"/>
              <w:bottom w:val="nil"/>
              <w:right w:val="nil"/>
            </w:tcBorders>
            <w:shd w:val="clear" w:color="auto" w:fill="auto"/>
            <w:tcMar>
              <w:top w:w="100" w:type="dxa"/>
              <w:left w:w="100" w:type="dxa"/>
              <w:bottom w:w="100" w:type="dxa"/>
              <w:right w:w="100" w:type="dxa"/>
            </w:tcMar>
          </w:tcPr>
          <w:p w:rsidR="00D64E84" w:rsidRDefault="00D64E84" w:rsidP="00EB1C55">
            <w:pPr>
              <w:spacing w:after="200"/>
              <w:ind w:left="60"/>
              <w:jc w:val="both"/>
              <w:rPr>
                <w:b/>
                <w:color w:val="00000A"/>
                <w:sz w:val="20"/>
                <w:szCs w:val="20"/>
              </w:rPr>
            </w:pPr>
          </w:p>
        </w:tc>
        <w:tc>
          <w:tcPr>
            <w:tcW w:w="10556" w:type="dxa"/>
            <w:tcBorders>
              <w:top w:val="nil"/>
              <w:left w:val="nil"/>
              <w:bottom w:val="nil"/>
              <w:right w:val="nil"/>
            </w:tcBorders>
            <w:shd w:val="clear" w:color="auto" w:fill="auto"/>
            <w:tcMar>
              <w:top w:w="100" w:type="dxa"/>
              <w:left w:w="100" w:type="dxa"/>
              <w:bottom w:w="100" w:type="dxa"/>
              <w:right w:w="100" w:type="dxa"/>
            </w:tcMar>
          </w:tcPr>
          <w:p w:rsidR="00D64E84" w:rsidRPr="00B87614" w:rsidRDefault="00D64E84" w:rsidP="00EB1C55">
            <w:pPr>
              <w:ind w:left="60"/>
              <w:jc w:val="both"/>
              <w:rPr>
                <w:rFonts w:ascii="Times New Roman" w:eastAsia="Times New Roman" w:hAnsi="Times New Roman" w:cs="Times New Roman"/>
                <w:b/>
                <w:sz w:val="28"/>
                <w:szCs w:val="28"/>
              </w:rPr>
            </w:pPr>
            <w:r w:rsidRPr="00B87614">
              <w:rPr>
                <w:rFonts w:ascii="Times New Roman" w:eastAsia="Times New Roman" w:hAnsi="Times New Roman" w:cs="Times New Roman"/>
                <w:b/>
                <w:sz w:val="28"/>
                <w:szCs w:val="28"/>
              </w:rPr>
              <w:t>Общество с ограниченной ответственностью «Малое инновационное предприятие «Научно-исследовательский институт социального развития и предпринимательства БГПУ им. М. Акмуллы»</w:t>
            </w:r>
          </w:p>
          <w:p w:rsidR="00D64E84" w:rsidRDefault="00D64E84" w:rsidP="00EB1C55">
            <w:pPr>
              <w:ind w:left="60"/>
              <w:jc w:val="both"/>
              <w:rPr>
                <w:rFonts w:ascii="Times New Roman" w:eastAsia="Times New Roman" w:hAnsi="Times New Roman" w:cs="Times New Roman"/>
                <w:b/>
                <w:sz w:val="28"/>
                <w:szCs w:val="28"/>
              </w:rPr>
            </w:pPr>
          </w:p>
        </w:tc>
      </w:tr>
    </w:tbl>
    <w:p w:rsidR="00D64E84" w:rsidRDefault="00D64E84" w:rsidP="00D64E84">
      <w:pPr>
        <w:jc w:val="both"/>
        <w:rPr>
          <w:rFonts w:ascii="Times New Roman" w:eastAsia="Times New Roman" w:hAnsi="Times New Roman" w:cs="Times New Roman"/>
          <w:b/>
          <w:color w:val="00000A"/>
          <w:sz w:val="24"/>
          <w:szCs w:val="24"/>
        </w:rPr>
      </w:pPr>
    </w:p>
    <w:p w:rsidR="00D64E84" w:rsidRDefault="00D64E84" w:rsidP="00D64E84">
      <w:pPr>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 xml:space="preserve"> </w:t>
      </w:r>
    </w:p>
    <w:tbl>
      <w:tblPr>
        <w:tblW w:w="10781" w:type="dxa"/>
        <w:tblBorders>
          <w:top w:val="nil"/>
          <w:left w:val="nil"/>
          <w:bottom w:val="nil"/>
          <w:right w:val="nil"/>
          <w:insideH w:val="nil"/>
          <w:insideV w:val="nil"/>
        </w:tblBorders>
        <w:tblLayout w:type="fixed"/>
        <w:tblLook w:val="0600" w:firstRow="0" w:lastRow="0" w:firstColumn="0" w:lastColumn="0" w:noHBand="1" w:noVBand="1"/>
      </w:tblPr>
      <w:tblGrid>
        <w:gridCol w:w="3308"/>
        <w:gridCol w:w="3855"/>
        <w:gridCol w:w="220"/>
        <w:gridCol w:w="427"/>
        <w:gridCol w:w="2751"/>
        <w:gridCol w:w="220"/>
      </w:tblGrid>
      <w:tr w:rsidR="00D64E84" w:rsidTr="00EB1C55">
        <w:trPr>
          <w:trHeight w:val="1280"/>
        </w:trPr>
        <w:tc>
          <w:tcPr>
            <w:tcW w:w="3308" w:type="dxa"/>
            <w:tcBorders>
              <w:top w:val="nil"/>
              <w:left w:val="nil"/>
              <w:bottom w:val="nil"/>
              <w:right w:val="nil"/>
            </w:tcBorders>
            <w:shd w:val="clear" w:color="auto" w:fill="auto"/>
            <w:tcMar>
              <w:top w:w="100" w:type="dxa"/>
              <w:left w:w="100" w:type="dxa"/>
              <w:bottom w:w="100" w:type="dxa"/>
              <w:right w:w="100" w:type="dxa"/>
            </w:tcMar>
            <w:vAlign w:val="bottom"/>
          </w:tcPr>
          <w:p w:rsidR="00D64E84" w:rsidRDefault="00D64E84" w:rsidP="00EB1C55">
            <w:pPr>
              <w:ind w:lef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Генеральный директор</w:t>
            </w:r>
          </w:p>
          <w:p w:rsidR="00D64E84" w:rsidRDefault="00D64E84" w:rsidP="00EB1C55">
            <w:pPr>
              <w:ind w:left="100"/>
              <w:jc w:val="both"/>
              <w:rPr>
                <w:rFonts w:ascii="Times New Roman" w:eastAsia="Times New Roman" w:hAnsi="Times New Roman" w:cs="Times New Roman"/>
                <w:b/>
                <w:sz w:val="24"/>
                <w:szCs w:val="24"/>
              </w:rPr>
            </w:pPr>
          </w:p>
        </w:tc>
        <w:tc>
          <w:tcPr>
            <w:tcW w:w="3855" w:type="dxa"/>
            <w:tcBorders>
              <w:top w:val="nil"/>
              <w:left w:val="nil"/>
              <w:bottom w:val="nil"/>
              <w:right w:val="nil"/>
            </w:tcBorders>
            <w:shd w:val="clear" w:color="auto" w:fill="auto"/>
            <w:tcMar>
              <w:top w:w="100" w:type="dxa"/>
              <w:left w:w="100" w:type="dxa"/>
              <w:bottom w:w="100" w:type="dxa"/>
              <w:right w:w="100" w:type="dxa"/>
            </w:tcMar>
          </w:tcPr>
          <w:p w:rsidR="00D64E84" w:rsidRDefault="00D64E84" w:rsidP="00EB1C55">
            <w:pPr>
              <w:jc w:val="both"/>
              <w:rPr>
                <w:rFonts w:ascii="Times New Roman" w:eastAsia="Times New Roman" w:hAnsi="Times New Roman" w:cs="Times New Roman"/>
                <w:b/>
                <w:sz w:val="24"/>
                <w:szCs w:val="24"/>
              </w:rPr>
            </w:pPr>
            <w:r w:rsidRPr="00B87614">
              <w:rPr>
                <w:rFonts w:ascii="Times New Roman" w:eastAsia="Times New Roman" w:hAnsi="Times New Roman" w:cs="Times New Roman"/>
                <w:b/>
                <w:i/>
                <w:noProof/>
              </w:rPr>
              <w:drawing>
                <wp:anchor distT="0" distB="0" distL="114300" distR="114300" simplePos="0" relativeHeight="251659264" behindDoc="0" locked="0" layoutInCell="1" allowOverlap="1" wp14:anchorId="19183D33" wp14:editId="51F0929C">
                  <wp:simplePos x="0" y="0"/>
                  <wp:positionH relativeFrom="column">
                    <wp:posOffset>281940</wp:posOffset>
                  </wp:positionH>
                  <wp:positionV relativeFrom="paragraph">
                    <wp:posOffset>493395</wp:posOffset>
                  </wp:positionV>
                  <wp:extent cx="942975" cy="466725"/>
                  <wp:effectExtent l="19050" t="0" r="9525" b="0"/>
                  <wp:wrapNone/>
                  <wp:docPr id="3" name="Рисунок 3" descr="C:\Users\Asus\Desktop\Без назван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Без названия.png"/>
                          <pic:cNvPicPr>
                            <a:picLocks noChangeAspect="1" noChangeArrowheads="1"/>
                          </pic:cNvPicPr>
                        </pic:nvPicPr>
                        <pic:blipFill>
                          <a:blip r:embed="rId7" cstate="print">
                            <a:extLst>
                              <a:ext uri="">
                                <a14:imgProps xmlns=""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14:imgLayer r:embed="rId9">
                                    <a14:imgEffect>
                                      <a14:sharpenSoften amount="50000"/>
                                    </a14:imgEffect>
                                    <a14:imgEffect>
                                      <a14:saturation sat="0"/>
                                    </a14:imgEffect>
                                    <a14:imgEffect>
                                      <a14:brightnessContrast bright="-12000" contrast="100000"/>
                                    </a14:imgEffect>
                                  </a14:imgLayer>
                                </a14:imgProps>
                              </a:ext>
                              <a:ext uri="">
                                <a14:useLocalDpi xmlns=""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val="0"/>
                              </a:ext>
                            </a:extLst>
                          </a:blip>
                          <a:srcRect/>
                          <a:stretch>
                            <a:fillRect/>
                          </a:stretch>
                        </pic:blipFill>
                        <pic:spPr bwMode="auto">
                          <a:xfrm>
                            <a:off x="0" y="0"/>
                            <a:ext cx="942975" cy="466725"/>
                          </a:xfrm>
                          <a:prstGeom prst="rect">
                            <a:avLst/>
                          </a:prstGeom>
                          <a:noFill/>
                          <a:ln>
                            <a:noFill/>
                          </a:ln>
                        </pic:spPr>
                      </pic:pic>
                    </a:graphicData>
                  </a:graphic>
                </wp:anchor>
              </w:drawing>
            </w:r>
            <w:r w:rsidRPr="00B87614">
              <w:rPr>
                <w:rFonts w:ascii="Times New Roman" w:eastAsia="Times New Roman" w:hAnsi="Times New Roman" w:cs="Times New Roman"/>
                <w:b/>
                <w:i/>
                <w:noProof/>
              </w:rPr>
              <w:drawing>
                <wp:anchor distT="0" distB="0" distL="114300" distR="114300" simplePos="0" relativeHeight="251660288" behindDoc="0" locked="0" layoutInCell="1" allowOverlap="1" wp14:anchorId="153556A5" wp14:editId="3A49C7F7">
                  <wp:simplePos x="0" y="0"/>
                  <wp:positionH relativeFrom="column">
                    <wp:posOffset>893445</wp:posOffset>
                  </wp:positionH>
                  <wp:positionV relativeFrom="paragraph">
                    <wp:posOffset>-36195</wp:posOffset>
                  </wp:positionV>
                  <wp:extent cx="1381125" cy="1390650"/>
                  <wp:effectExtent l="19050" t="0" r="9525" b="0"/>
                  <wp:wrapNone/>
                  <wp:docPr id="4" name="Рисунок 4" descr="C:\Users\Admin\Downloads\мипооо (1).jpg"/>
                  <wp:cNvGraphicFramePr/>
                  <a:graphic xmlns:a="http://schemas.openxmlformats.org/drawingml/2006/main">
                    <a:graphicData uri="http://schemas.openxmlformats.org/drawingml/2006/picture">
                      <pic:pic xmlns:pic="http://schemas.openxmlformats.org/drawingml/2006/picture">
                        <pic:nvPicPr>
                          <pic:cNvPr id="8" name="Рисунок 8" descr="C:\Users\Admin\Downloads\мипооо (1).jpg"/>
                          <pic:cNvPicPr/>
                        </pic:nvPicPr>
                        <pic:blipFill>
                          <a:blip r:embed="rId10" cstate="print">
                            <a:clrChange>
                              <a:clrFrom>
                                <a:srgbClr val="FFFFFF"/>
                              </a:clrFrom>
                              <a:clrTo>
                                <a:srgbClr val="FFFFFF">
                                  <a:alpha val="0"/>
                                </a:srgbClr>
                              </a:clrTo>
                            </a:clrChange>
                            <a:duotone>
                              <a:schemeClr val="accent1">
                                <a:shade val="45000"/>
                                <a:satMod val="135000"/>
                              </a:schemeClr>
                              <a:prstClr val="white"/>
                            </a:duotone>
                            <a:extLst>
                              <a:ext uri="">
                                <a14:useLocalDpi xmlns=""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val="0"/>
                              </a:ext>
                            </a:extLst>
                          </a:blip>
                          <a:srcRect/>
                          <a:stretch>
                            <a:fillRect/>
                          </a:stretch>
                        </pic:blipFill>
                        <pic:spPr bwMode="auto">
                          <a:xfrm>
                            <a:off x="0" y="0"/>
                            <a:ext cx="1381125" cy="1390650"/>
                          </a:xfrm>
                          <a:prstGeom prst="rect">
                            <a:avLst/>
                          </a:prstGeom>
                          <a:noFill/>
                          <a:ln>
                            <a:noFill/>
                          </a:ln>
                        </pic:spPr>
                      </pic:pic>
                    </a:graphicData>
                  </a:graphic>
                </wp:anchor>
              </w:drawing>
            </w:r>
          </w:p>
        </w:tc>
        <w:tc>
          <w:tcPr>
            <w:tcW w:w="220" w:type="dxa"/>
            <w:tcBorders>
              <w:top w:val="nil"/>
              <w:left w:val="nil"/>
              <w:bottom w:val="nil"/>
              <w:right w:val="nil"/>
            </w:tcBorders>
            <w:shd w:val="clear" w:color="auto" w:fill="auto"/>
            <w:tcMar>
              <w:top w:w="100" w:type="dxa"/>
              <w:left w:w="100" w:type="dxa"/>
              <w:bottom w:w="100" w:type="dxa"/>
              <w:right w:w="100" w:type="dxa"/>
            </w:tcMar>
          </w:tcPr>
          <w:p w:rsidR="00D64E84" w:rsidRDefault="00D64E84" w:rsidP="00EB1C55">
            <w:pPr>
              <w:ind w:left="100"/>
              <w:jc w:val="both"/>
              <w:rPr>
                <w:rFonts w:ascii="Times New Roman" w:eastAsia="Times New Roman" w:hAnsi="Times New Roman" w:cs="Times New Roman"/>
                <w:b/>
                <w:sz w:val="24"/>
                <w:szCs w:val="24"/>
              </w:rPr>
            </w:pPr>
          </w:p>
        </w:tc>
        <w:tc>
          <w:tcPr>
            <w:tcW w:w="427" w:type="dxa"/>
            <w:tcBorders>
              <w:top w:val="nil"/>
              <w:left w:val="nil"/>
              <w:bottom w:val="nil"/>
              <w:right w:val="nil"/>
            </w:tcBorders>
            <w:shd w:val="clear" w:color="auto" w:fill="auto"/>
            <w:tcMar>
              <w:top w:w="100" w:type="dxa"/>
              <w:left w:w="100" w:type="dxa"/>
              <w:bottom w:w="100" w:type="dxa"/>
              <w:right w:w="100" w:type="dxa"/>
            </w:tcMar>
          </w:tcPr>
          <w:p w:rsidR="00D64E84" w:rsidRDefault="00D64E84" w:rsidP="00EB1C55">
            <w:pPr>
              <w:ind w:left="100"/>
              <w:jc w:val="both"/>
              <w:rPr>
                <w:rFonts w:ascii="Times New Roman" w:eastAsia="Times New Roman" w:hAnsi="Times New Roman" w:cs="Times New Roman"/>
                <w:b/>
                <w:sz w:val="24"/>
                <w:szCs w:val="24"/>
              </w:rPr>
            </w:pPr>
          </w:p>
        </w:tc>
        <w:tc>
          <w:tcPr>
            <w:tcW w:w="2751" w:type="dxa"/>
            <w:tcBorders>
              <w:top w:val="nil"/>
              <w:left w:val="nil"/>
              <w:bottom w:val="nil"/>
              <w:right w:val="nil"/>
            </w:tcBorders>
            <w:shd w:val="clear" w:color="auto" w:fill="auto"/>
            <w:tcMar>
              <w:top w:w="100" w:type="dxa"/>
              <w:left w:w="100" w:type="dxa"/>
              <w:bottom w:w="100" w:type="dxa"/>
              <w:right w:w="100" w:type="dxa"/>
            </w:tcMar>
          </w:tcPr>
          <w:p w:rsidR="00D64E84" w:rsidRDefault="00D64E84" w:rsidP="00EB1C55">
            <w:pPr>
              <w:jc w:val="both"/>
              <w:rPr>
                <w:rFonts w:ascii="Times New Roman" w:eastAsia="Times New Roman" w:hAnsi="Times New Roman" w:cs="Times New Roman"/>
                <w:b/>
                <w:color w:val="00000A"/>
                <w:sz w:val="24"/>
                <w:szCs w:val="24"/>
              </w:rPr>
            </w:pPr>
          </w:p>
          <w:tbl>
            <w:tblPr>
              <w:tblW w:w="10781" w:type="dxa"/>
              <w:tblBorders>
                <w:top w:val="nil"/>
                <w:left w:val="nil"/>
                <w:bottom w:val="nil"/>
                <w:right w:val="nil"/>
                <w:insideH w:val="nil"/>
                <w:insideV w:val="nil"/>
              </w:tblBorders>
              <w:tblLayout w:type="fixed"/>
              <w:tblLook w:val="0600" w:firstRow="0" w:lastRow="0" w:firstColumn="0" w:lastColumn="0" w:noHBand="1" w:noVBand="1"/>
            </w:tblPr>
            <w:tblGrid>
              <w:gridCol w:w="10781"/>
            </w:tblGrid>
            <w:tr w:rsidR="00D64E84" w:rsidTr="00EB1C55">
              <w:trPr>
                <w:trHeight w:val="860"/>
              </w:trPr>
              <w:tc>
                <w:tcPr>
                  <w:tcW w:w="7308" w:type="dxa"/>
                  <w:tcBorders>
                    <w:top w:val="nil"/>
                    <w:left w:val="nil"/>
                    <w:bottom w:val="nil"/>
                    <w:right w:val="nil"/>
                  </w:tcBorders>
                  <w:vAlign w:val="bottom"/>
                </w:tcPr>
                <w:p w:rsidR="00D64E84" w:rsidRPr="00B87614" w:rsidRDefault="00D64E84" w:rsidP="00EB1C55">
                  <w:pPr>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Г.И. Калимуллина</w:t>
                  </w:r>
                </w:p>
                <w:p w:rsidR="00D64E84" w:rsidRDefault="00D64E84" w:rsidP="00EB1C55">
                  <w:pPr>
                    <w:jc w:val="both"/>
                    <w:rPr>
                      <w:rFonts w:ascii="Times New Roman" w:eastAsia="Times New Roman" w:hAnsi="Times New Roman" w:cs="Times New Roman"/>
                      <w:b/>
                      <w:sz w:val="24"/>
                      <w:szCs w:val="24"/>
                    </w:rPr>
                  </w:pPr>
                </w:p>
              </w:tc>
            </w:tr>
          </w:tbl>
          <w:p w:rsidR="00D64E84" w:rsidRDefault="00D64E84" w:rsidP="00EB1C55">
            <w:pPr>
              <w:jc w:val="both"/>
              <w:rPr>
                <w:rFonts w:ascii="Times New Roman" w:eastAsia="Times New Roman" w:hAnsi="Times New Roman" w:cs="Times New Roman"/>
                <w:b/>
                <w:sz w:val="24"/>
                <w:szCs w:val="24"/>
              </w:rPr>
            </w:pPr>
          </w:p>
        </w:tc>
        <w:tc>
          <w:tcPr>
            <w:tcW w:w="220" w:type="dxa"/>
            <w:tcBorders>
              <w:top w:val="nil"/>
              <w:left w:val="nil"/>
              <w:bottom w:val="nil"/>
              <w:right w:val="nil"/>
            </w:tcBorders>
            <w:shd w:val="clear" w:color="auto" w:fill="auto"/>
            <w:tcMar>
              <w:top w:w="100" w:type="dxa"/>
              <w:left w:w="100" w:type="dxa"/>
              <w:bottom w:w="100" w:type="dxa"/>
              <w:right w:w="100" w:type="dxa"/>
            </w:tcMar>
          </w:tcPr>
          <w:p w:rsidR="00D64E84" w:rsidRDefault="00D64E84" w:rsidP="00EB1C55">
            <w:pPr>
              <w:ind w:left="100"/>
              <w:jc w:val="both"/>
              <w:rPr>
                <w:rFonts w:ascii="Times New Roman" w:eastAsia="Times New Roman" w:hAnsi="Times New Roman" w:cs="Times New Roman"/>
                <w:b/>
                <w:sz w:val="24"/>
                <w:szCs w:val="24"/>
              </w:rPr>
            </w:pPr>
          </w:p>
        </w:tc>
      </w:tr>
    </w:tbl>
    <w:p w:rsidR="00D64E84" w:rsidRDefault="00D64E84" w:rsidP="00D64E84">
      <w:pPr>
        <w:spacing w:line="240" w:lineRule="auto"/>
        <w:jc w:val="both"/>
        <w:rPr>
          <w:rFonts w:ascii="Times New Roman" w:eastAsia="Times New Roman" w:hAnsi="Times New Roman" w:cs="Times New Roman"/>
          <w:b/>
          <w:i/>
        </w:rPr>
      </w:pPr>
    </w:p>
    <w:p w:rsidR="00D64E84" w:rsidRDefault="00D64E84" w:rsidP="00D64E84">
      <w:pPr>
        <w:rPr>
          <w:rFonts w:ascii="Times New Roman" w:eastAsia="Times New Roman" w:hAnsi="Times New Roman" w:cs="Times New Roman"/>
          <w:b/>
          <w:i/>
        </w:rPr>
      </w:pPr>
      <w:r>
        <w:br w:type="page"/>
      </w:r>
    </w:p>
    <w:p w:rsidR="0090370D" w:rsidRDefault="005B3FCA">
      <w:pPr>
        <w:spacing w:line="240" w:lineRule="auto"/>
        <w:jc w:val="both"/>
        <w:rPr>
          <w:rFonts w:ascii="Times New Roman" w:eastAsia="Times New Roman" w:hAnsi="Times New Roman" w:cs="Times New Roman"/>
          <w:b/>
          <w:i/>
        </w:rPr>
      </w:pPr>
      <w:r>
        <w:rPr>
          <w:rFonts w:ascii="Times New Roman" w:eastAsia="Times New Roman" w:hAnsi="Times New Roman" w:cs="Times New Roman"/>
          <w:b/>
          <w:i/>
        </w:rPr>
        <w:lastRenderedPageBreak/>
        <w:t>ИСПОЛЬЗУЕМЫЕ СОКРАЩЕНИЯ</w:t>
      </w:r>
    </w:p>
    <w:p w:rsidR="0090370D" w:rsidRDefault="005B3FC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Sn - Показатель оценки качества по организации социальной сферы, в отношении которой проведена независимая оценка качества</w:t>
      </w:r>
    </w:p>
    <w:p w:rsidR="0090370D" w:rsidRDefault="005B3FC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Чобщ - общее число опрошенных получателей услуг</w:t>
      </w:r>
    </w:p>
    <w:p w:rsidR="0090370D" w:rsidRDefault="005B3FC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К1 - Показатель, характеризующий критерий оценки качества «Открытость и доступность информации об организации социальной сферы»</w:t>
      </w:r>
    </w:p>
    <w:p w:rsidR="0090370D" w:rsidRDefault="005B3FC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Пинф -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p w:rsidR="0090370D" w:rsidRDefault="005B3FC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(сайт)</w:t>
      </w:r>
    </w:p>
    <w:p w:rsidR="0090370D" w:rsidRDefault="005B3FC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(стенд)</w:t>
      </w:r>
    </w:p>
    <w:p w:rsidR="0090370D" w:rsidRDefault="005B3FC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Истенд - количество информации, размещенной на информационных стендах в помещении организации</w:t>
      </w:r>
    </w:p>
    <w:p w:rsidR="0090370D" w:rsidRDefault="005B3FC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Исайт - количество информации, размещенной на официальном сайте организации</w:t>
      </w:r>
    </w:p>
    <w:p w:rsidR="0090370D" w:rsidRDefault="005B3FC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Пдист -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p w:rsidR="0090370D" w:rsidRDefault="005B3FC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Тдист – количество баллов за каждый дистанционный способ взаимодействия с получателями услуг</w:t>
      </w:r>
    </w:p>
    <w:p w:rsidR="0090370D" w:rsidRDefault="005B3FC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Сдист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p w:rsidR="0090370D" w:rsidRDefault="005B3FC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Поткруд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p w:rsidR="0090370D" w:rsidRDefault="005B3FC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Устенд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w:t>
      </w:r>
    </w:p>
    <w:p w:rsidR="0090370D" w:rsidRDefault="005B3FC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Усайт - число получателей услуг, удовлетворенных открытостью, полнотой и доступностью информации, размещенной на официальном сайте организации</w:t>
      </w:r>
    </w:p>
    <w:p w:rsidR="0090370D" w:rsidRDefault="005B3FC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К2 - Показатель, характеризующий критерий оценки качества «Комфортность условий предоставления услуг, в том числе время ожидания предоставления услуг»*</w:t>
      </w:r>
    </w:p>
    <w:p w:rsidR="0090370D" w:rsidRDefault="005B3FC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Пкомф.усл - Обеспечение в организации социальной сферы комфортных условий предоставления услуг</w:t>
      </w:r>
    </w:p>
    <w:p w:rsidR="0090370D" w:rsidRDefault="005B3FC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Ткомф– количество баллов за каждое комфортное условие предоставления услуг</w:t>
      </w:r>
    </w:p>
    <w:p w:rsidR="0090370D" w:rsidRDefault="005B3FC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Скомф – количество комфортных условий предоставления услуг</w:t>
      </w:r>
    </w:p>
    <w:p w:rsidR="0090370D" w:rsidRDefault="005B3FC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Укомф - число получателей услуг, удовлетворенных комфортностью предоставления услуг организацией социальной сферы</w:t>
      </w:r>
    </w:p>
    <w:p w:rsidR="0090370D" w:rsidRDefault="005B3FC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Пкомфуд - Доля получателей услуг удовлетворенных комфортностью предоставления услуг организацией социальной сферы</w:t>
      </w:r>
    </w:p>
    <w:p w:rsidR="0090370D" w:rsidRDefault="005B3FC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К3 - Показатель, характеризующий критерий оценки качества «Доступность услуг для инвалидов»</w:t>
      </w:r>
    </w:p>
    <w:p w:rsidR="0090370D" w:rsidRDefault="005B3FC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Поргдост - Оборудование помещений организации социальной сферы и прилегающей к ней территории с учетом доступности для инвалидов</w:t>
      </w:r>
    </w:p>
    <w:p w:rsidR="0090370D" w:rsidRDefault="005B3FC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Торгдост – количество баллов за каждое условие доступности организации для инвалидов</w:t>
      </w:r>
    </w:p>
    <w:p w:rsidR="0090370D" w:rsidRDefault="005B3FC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Соргдост – количество условий доступности организации для инвалидов</w:t>
      </w:r>
    </w:p>
    <w:p w:rsidR="0090370D" w:rsidRDefault="005B3FC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Пуслугдост - Обеспечение в организации социальной сферы условий доступности, позволяющих инвалидам получать услуги наравне с другими</w:t>
      </w:r>
    </w:p>
    <w:p w:rsidR="0090370D" w:rsidRDefault="005B3FC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Туслугдост – количество баллов за каждое условие доступности, позволяющее инвалидам получать услуги наравне с другими</w:t>
      </w:r>
    </w:p>
    <w:p w:rsidR="0090370D" w:rsidRDefault="005B3FC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Суслугдост – количество условий доступности, позволяющих инвалидам получать услуги наравне с другими</w:t>
      </w:r>
    </w:p>
    <w:p w:rsidR="0090370D" w:rsidRDefault="005B3FC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Пдостуд - Доля получателей услуг, удовлетворенных доступностью услуг для инвалидов</w:t>
      </w:r>
    </w:p>
    <w:p w:rsidR="0090370D" w:rsidRDefault="005B3FC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Чинв - число опрошенных получателей услуг-инвалидов</w:t>
      </w:r>
    </w:p>
    <w:p w:rsidR="0090370D" w:rsidRDefault="005B3FC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Удост - число получателей услуг-инвалидов, удовлетворенных доступностью услуг для инвалидов</w:t>
      </w:r>
    </w:p>
    <w:p w:rsidR="0090370D" w:rsidRDefault="005B3FC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К4 - Показатель, характеризующий критерий оценки качества «Доброжелательность, вежливость работников организации социальной сферы»</w:t>
      </w:r>
    </w:p>
    <w:p w:rsidR="0090370D" w:rsidRDefault="005B3FC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Пперв.конт уд -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p w:rsidR="0090370D" w:rsidRDefault="005B3FC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Уперв.конт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p w:rsidR="0090370D" w:rsidRDefault="005B3FC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Показ.услугуд -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w:t>
      </w:r>
    </w:p>
    <w:p w:rsidR="0090370D" w:rsidRDefault="005B3FC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Уоказ.услуг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p w:rsidR="0090370D" w:rsidRDefault="005B3FC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Пвежл.дистуд -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p w:rsidR="0090370D" w:rsidRDefault="005B3FC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Увежл.дист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p w:rsidR="0090370D" w:rsidRDefault="005B3FC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К5 - Показатель, характеризующий критерий оценки качества «Удовлетворенность условиями оказания услуг»</w:t>
      </w:r>
    </w:p>
    <w:p w:rsidR="0090370D" w:rsidRDefault="005B3FC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Преком -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p w:rsidR="0090370D" w:rsidRDefault="005B3FC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Уреком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rsidR="0090370D" w:rsidRDefault="005B3FC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Уорг.усл - число получателей услуг, удовлетворенных организационными условиями предоставления услуг</w:t>
      </w:r>
    </w:p>
    <w:p w:rsidR="0090370D" w:rsidRDefault="005B3FC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Порг.услуд - Доля получателей услуг, удовлетворенных организационными условиями предоставления услуг</w:t>
      </w:r>
    </w:p>
    <w:p w:rsidR="0090370D" w:rsidRDefault="005B3FC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Ууд - число получателей услуг, удовлетворенных в целом условиями оказания услуг в организации социальной сферы</w:t>
      </w:r>
    </w:p>
    <w:p w:rsidR="0090370D" w:rsidRDefault="005B3FC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Пуд - Доля получателей услуг, удовлетворенных в целом условиями оказания услуг в организации социальной сферы</w:t>
      </w:r>
    </w:p>
    <w:p w:rsidR="0090370D" w:rsidRDefault="005B3FCA">
      <w:pPr>
        <w:jc w:val="both"/>
        <w:rPr>
          <w:rFonts w:ascii="Times New Roman" w:eastAsia="Times New Roman" w:hAnsi="Times New Roman" w:cs="Times New Roman"/>
          <w:i/>
          <w:sz w:val="24"/>
          <w:szCs w:val="24"/>
        </w:rPr>
      </w:pPr>
      <w:r>
        <w:br w:type="page"/>
      </w:r>
    </w:p>
    <w:p w:rsidR="0090370D" w:rsidRDefault="005B3FCA">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Обобщенные результаты сбора, обобщения и анализа информации о качестве оказания услуг организациями</w:t>
      </w:r>
    </w:p>
    <w:p w:rsidR="0090370D" w:rsidRDefault="0090370D">
      <w:pPr>
        <w:spacing w:line="240" w:lineRule="auto"/>
        <w:jc w:val="both"/>
        <w:rPr>
          <w:rFonts w:ascii="Times New Roman" w:eastAsia="Times New Roman" w:hAnsi="Times New Roman" w:cs="Times New Roman"/>
          <w:b/>
          <w:sz w:val="28"/>
          <w:szCs w:val="28"/>
        </w:rPr>
      </w:pPr>
    </w:p>
    <w:tbl>
      <w:tblPr>
        <w:tblStyle w:val="aa"/>
        <w:tblW w:w="107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55"/>
      </w:tblGrid>
      <w:tr w:rsidR="0090370D">
        <w:trPr>
          <w:trHeight w:val="450"/>
        </w:trPr>
        <w:tc>
          <w:tcPr>
            <w:tcW w:w="107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Тип организаций (учреждений), участвовавших в процедуре: организации, осуществляющие образовательную деятельность</w:t>
            </w:r>
          </w:p>
        </w:tc>
      </w:tr>
    </w:tbl>
    <w:p w:rsidR="0090370D" w:rsidRDefault="0090370D">
      <w:pPr>
        <w:pBdr>
          <w:top w:val="nil"/>
          <w:left w:val="nil"/>
          <w:bottom w:val="nil"/>
          <w:right w:val="nil"/>
          <w:between w:val="nil"/>
        </w:pBdr>
        <w:spacing w:line="240" w:lineRule="auto"/>
        <w:ind w:left="720"/>
        <w:jc w:val="both"/>
        <w:rPr>
          <w:rFonts w:ascii="Times New Roman" w:eastAsia="Times New Roman" w:hAnsi="Times New Roman" w:cs="Times New Roman"/>
        </w:rPr>
      </w:pPr>
    </w:p>
    <w:p w:rsidR="0090370D" w:rsidRDefault="005B3FCA">
      <w:pPr>
        <w:numPr>
          <w:ilvl w:val="0"/>
          <w:numId w:val="1"/>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Процедура сбора, обобщения и анализа информации осуществлялась организацией-оператором в соответствии с Приказом Минтруда России от 31.05.2018 N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(Зарегистрировано в Минюсте России 11.10.2018 N 52409), а также рядом иных нормативно-правовых актов, перечень которых представлен в техническом задании к договору (контракту), в рамках которой проводилась данная процедура.</w:t>
      </w:r>
    </w:p>
    <w:p w:rsidR="0090370D" w:rsidRDefault="0090370D">
      <w:pPr>
        <w:pBdr>
          <w:top w:val="nil"/>
          <w:left w:val="nil"/>
          <w:bottom w:val="nil"/>
          <w:right w:val="nil"/>
          <w:between w:val="nil"/>
        </w:pBdr>
        <w:spacing w:line="240" w:lineRule="auto"/>
        <w:ind w:left="720"/>
        <w:jc w:val="both"/>
        <w:rPr>
          <w:rFonts w:ascii="Times New Roman" w:eastAsia="Times New Roman" w:hAnsi="Times New Roman" w:cs="Times New Roman"/>
        </w:rPr>
      </w:pPr>
    </w:p>
    <w:p w:rsidR="0090370D" w:rsidRDefault="005B3FCA">
      <w:pPr>
        <w:numPr>
          <w:ilvl w:val="0"/>
          <w:numId w:val="1"/>
        </w:numPr>
        <w:spacing w:line="240" w:lineRule="auto"/>
        <w:jc w:val="both"/>
        <w:rPr>
          <w:rFonts w:ascii="Times New Roman" w:eastAsia="Times New Roman" w:hAnsi="Times New Roman" w:cs="Times New Roman"/>
        </w:rPr>
      </w:pPr>
      <w:r>
        <w:rPr>
          <w:rFonts w:ascii="Times New Roman" w:eastAsia="Times New Roman" w:hAnsi="Times New Roman" w:cs="Times New Roman"/>
        </w:rPr>
        <w:t>Период проведения - 2020 год.</w:t>
      </w:r>
    </w:p>
    <w:p w:rsidR="0090370D" w:rsidRDefault="0090370D">
      <w:pPr>
        <w:spacing w:line="240" w:lineRule="auto"/>
        <w:ind w:left="720"/>
        <w:jc w:val="both"/>
        <w:rPr>
          <w:rFonts w:ascii="Times New Roman" w:eastAsia="Times New Roman" w:hAnsi="Times New Roman" w:cs="Times New Roman"/>
        </w:rPr>
      </w:pPr>
    </w:p>
    <w:p w:rsidR="0090370D" w:rsidRDefault="005B3FCA">
      <w:pPr>
        <w:numPr>
          <w:ilvl w:val="0"/>
          <w:numId w:val="1"/>
        </w:numPr>
        <w:spacing w:line="240" w:lineRule="auto"/>
        <w:jc w:val="both"/>
        <w:rPr>
          <w:rFonts w:ascii="Times New Roman" w:eastAsia="Times New Roman" w:hAnsi="Times New Roman" w:cs="Times New Roman"/>
        </w:rPr>
      </w:pPr>
      <w:r>
        <w:rPr>
          <w:rFonts w:ascii="Times New Roman" w:eastAsia="Times New Roman" w:hAnsi="Times New Roman" w:cs="Times New Roman"/>
        </w:rPr>
        <w:t>По каждой организации, которая подлежала процедуре, на основе собранной, обобщенной и проанализированной информации рассчитан Sn - итоговый показатель оценки качества организации.</w:t>
      </w:r>
    </w:p>
    <w:p w:rsidR="0090370D" w:rsidRDefault="0090370D">
      <w:pPr>
        <w:spacing w:line="240" w:lineRule="auto"/>
        <w:ind w:left="720"/>
        <w:jc w:val="both"/>
        <w:rPr>
          <w:rFonts w:ascii="Times New Roman" w:eastAsia="Times New Roman" w:hAnsi="Times New Roman" w:cs="Times New Roman"/>
        </w:rPr>
      </w:pPr>
    </w:p>
    <w:p w:rsidR="0090370D" w:rsidRDefault="005B3FCA">
      <w:pPr>
        <w:numPr>
          <w:ilvl w:val="0"/>
          <w:numId w:val="1"/>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Значение показателя оценки качества рассчитывалось в баллах и его максимально возможное значение составляет 100 баллов.</w:t>
      </w:r>
    </w:p>
    <w:p w:rsidR="0090370D" w:rsidRDefault="0090370D">
      <w:pPr>
        <w:pBdr>
          <w:top w:val="nil"/>
          <w:left w:val="nil"/>
          <w:bottom w:val="nil"/>
          <w:right w:val="nil"/>
          <w:between w:val="nil"/>
        </w:pBdr>
        <w:spacing w:line="240" w:lineRule="auto"/>
        <w:ind w:left="720"/>
        <w:jc w:val="both"/>
        <w:rPr>
          <w:rFonts w:ascii="Times New Roman" w:eastAsia="Times New Roman" w:hAnsi="Times New Roman" w:cs="Times New Roman"/>
        </w:rPr>
      </w:pPr>
    </w:p>
    <w:p w:rsidR="0090370D" w:rsidRDefault="005B3FCA">
      <w:pPr>
        <w:numPr>
          <w:ilvl w:val="0"/>
          <w:numId w:val="1"/>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В таблице приведена информация о распределении организаций по группам (80-100 баллов, 60-79 баллов, 40-59 баллов, 20-39 баллов, 0-19 баллов). Деление на группы “отлично”, “хорошо”, “удовлетворительно”, “ниже среднего”, “неудовлетворительно” - условное, по аналогии  с данными сайта bus.gov.ru.</w:t>
      </w:r>
    </w:p>
    <w:p w:rsidR="0090370D" w:rsidRDefault="0090370D">
      <w:pPr>
        <w:pBdr>
          <w:top w:val="nil"/>
          <w:left w:val="nil"/>
          <w:bottom w:val="nil"/>
          <w:right w:val="nil"/>
          <w:between w:val="nil"/>
        </w:pBdr>
        <w:spacing w:line="240" w:lineRule="auto"/>
        <w:ind w:left="720"/>
        <w:jc w:val="both"/>
        <w:rPr>
          <w:rFonts w:ascii="Times New Roman" w:eastAsia="Times New Roman" w:hAnsi="Times New Roman" w:cs="Times New Roman"/>
        </w:rPr>
      </w:pPr>
    </w:p>
    <w:tbl>
      <w:tblPr>
        <w:tblStyle w:val="ab"/>
        <w:tblW w:w="107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20"/>
        <w:gridCol w:w="4125"/>
        <w:gridCol w:w="2850"/>
        <w:gridCol w:w="3060"/>
      </w:tblGrid>
      <w:tr w:rsidR="0090370D">
        <w:trPr>
          <w:trHeight w:val="597"/>
        </w:trPr>
        <w:tc>
          <w:tcPr>
            <w:tcW w:w="7695"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90370D" w:rsidRDefault="005B3FCA">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Всего организаций, участвовавших в процедуре</w:t>
            </w:r>
          </w:p>
        </w:tc>
        <w:tc>
          <w:tcPr>
            <w:tcW w:w="306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90370D" w:rsidRDefault="005B3FCA">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r>
      <w:tr w:rsidR="0090370D">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90370D" w:rsidRDefault="005B3FC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12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90370D" w:rsidRDefault="005B3FC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Условная группа</w:t>
            </w:r>
          </w:p>
        </w:tc>
        <w:tc>
          <w:tcPr>
            <w:tcW w:w="28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90370D" w:rsidRDefault="005B3FC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Баллы</w:t>
            </w:r>
          </w:p>
        </w:tc>
        <w:tc>
          <w:tcPr>
            <w:tcW w:w="306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90370D" w:rsidRDefault="005B3FC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организаций</w:t>
            </w:r>
          </w:p>
        </w:tc>
      </w:tr>
      <w:tr w:rsidR="0090370D">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90370D" w:rsidRDefault="005B3FCA">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12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90370D" w:rsidRDefault="005B3FC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"отлично"</w:t>
            </w:r>
          </w:p>
        </w:tc>
        <w:tc>
          <w:tcPr>
            <w:tcW w:w="2850"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90370D" w:rsidRDefault="005B3FC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80-100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90370D" w:rsidRDefault="005B3FCA">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90370D">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90370D" w:rsidRDefault="005B3FCA">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12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90370D" w:rsidRDefault="005B3FC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"хорошо"</w:t>
            </w:r>
          </w:p>
        </w:tc>
        <w:tc>
          <w:tcPr>
            <w:tcW w:w="285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90370D" w:rsidRDefault="005B3FC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60-79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90370D" w:rsidRDefault="005B3FCA">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90370D">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90370D" w:rsidRDefault="005B3FCA">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12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90370D" w:rsidRDefault="005B3FC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"удовлетворительно"</w:t>
            </w:r>
          </w:p>
        </w:tc>
        <w:tc>
          <w:tcPr>
            <w:tcW w:w="2850"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90370D" w:rsidRDefault="005B3FC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40-59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90370D" w:rsidRDefault="005B3FCA">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90370D">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90370D" w:rsidRDefault="005B3FCA">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12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90370D" w:rsidRDefault="005B3FC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"ниже среднего"</w:t>
            </w:r>
          </w:p>
        </w:tc>
        <w:tc>
          <w:tcPr>
            <w:tcW w:w="2850"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90370D" w:rsidRDefault="005B3FC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20-39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90370D" w:rsidRDefault="005B3FCA">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90370D">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90370D" w:rsidRDefault="005B3FCA">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12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90370D" w:rsidRDefault="005B3FC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"неудовлетворительно"</w:t>
            </w:r>
          </w:p>
        </w:tc>
        <w:tc>
          <w:tcPr>
            <w:tcW w:w="2850"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90370D" w:rsidRDefault="005B3FC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0-19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90370D" w:rsidRDefault="005B3FCA">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bl>
    <w:p w:rsidR="0090370D" w:rsidRDefault="0090370D">
      <w:pPr>
        <w:spacing w:line="240" w:lineRule="auto"/>
        <w:jc w:val="both"/>
        <w:rPr>
          <w:rFonts w:ascii="Times New Roman" w:eastAsia="Times New Roman" w:hAnsi="Times New Roman" w:cs="Times New Roman"/>
          <w:sz w:val="20"/>
          <w:szCs w:val="20"/>
        </w:rPr>
      </w:pPr>
    </w:p>
    <w:p w:rsidR="0090370D" w:rsidRDefault="0090370D">
      <w:pPr>
        <w:spacing w:line="240" w:lineRule="auto"/>
        <w:jc w:val="both"/>
        <w:rPr>
          <w:rFonts w:ascii="Times New Roman" w:eastAsia="Times New Roman" w:hAnsi="Times New Roman" w:cs="Times New Roman"/>
          <w:b/>
          <w:sz w:val="28"/>
          <w:szCs w:val="28"/>
        </w:rPr>
      </w:pPr>
    </w:p>
    <w:p w:rsidR="0090370D" w:rsidRDefault="005B3FCA">
      <w:pPr>
        <w:spacing w:line="240" w:lineRule="auto"/>
        <w:jc w:val="both"/>
        <w:rPr>
          <w:rFonts w:ascii="Times New Roman" w:eastAsia="Times New Roman" w:hAnsi="Times New Roman" w:cs="Times New Roman"/>
        </w:rPr>
      </w:pPr>
      <w:r>
        <w:br w:type="page"/>
      </w:r>
    </w:p>
    <w:p w:rsidR="0090370D" w:rsidRDefault="005B3FCA">
      <w:pP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В целях определения итогового показателя  были рассчитаны следующие показатели оценки:</w:t>
      </w:r>
    </w:p>
    <w:p w:rsidR="0090370D" w:rsidRDefault="0090370D">
      <w:pPr>
        <w:spacing w:line="240" w:lineRule="auto"/>
        <w:jc w:val="both"/>
        <w:rPr>
          <w:rFonts w:ascii="Times New Roman" w:eastAsia="Times New Roman" w:hAnsi="Times New Roman" w:cs="Times New Roman"/>
        </w:rPr>
      </w:pPr>
    </w:p>
    <w:p w:rsidR="0090370D" w:rsidRDefault="005B3FCA">
      <w:p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К1 - Показатель, характеризующий критерий оценки качества «Открытость и доступность информации об организации социальной сферы»</w:t>
      </w:r>
    </w:p>
    <w:p w:rsidR="0090370D" w:rsidRDefault="0090370D">
      <w:pPr>
        <w:pBdr>
          <w:top w:val="nil"/>
          <w:left w:val="nil"/>
          <w:bottom w:val="nil"/>
          <w:right w:val="nil"/>
          <w:between w:val="nil"/>
        </w:pBdr>
        <w:spacing w:line="240" w:lineRule="auto"/>
        <w:jc w:val="both"/>
        <w:rPr>
          <w:rFonts w:ascii="Times New Roman" w:eastAsia="Times New Roman" w:hAnsi="Times New Roman" w:cs="Times New Roman"/>
        </w:rPr>
      </w:pPr>
    </w:p>
    <w:p w:rsidR="0090370D" w:rsidRDefault="005B3FCA">
      <w:p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К2 - Показатель, характеризующий критерий оценки качества «Комфортность условий предоставления услуг»</w:t>
      </w:r>
    </w:p>
    <w:p w:rsidR="0090370D" w:rsidRDefault="0090370D">
      <w:pPr>
        <w:pBdr>
          <w:top w:val="nil"/>
          <w:left w:val="nil"/>
          <w:bottom w:val="nil"/>
          <w:right w:val="nil"/>
          <w:between w:val="nil"/>
        </w:pBdr>
        <w:spacing w:line="240" w:lineRule="auto"/>
        <w:jc w:val="both"/>
        <w:rPr>
          <w:rFonts w:ascii="Times New Roman" w:eastAsia="Times New Roman" w:hAnsi="Times New Roman" w:cs="Times New Roman"/>
        </w:rPr>
      </w:pPr>
    </w:p>
    <w:p w:rsidR="0090370D" w:rsidRDefault="005B3FCA">
      <w:p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К3 - Показатель, характеризующий критерий оценки качества «Доступность услуг для инвалидов»</w:t>
      </w:r>
    </w:p>
    <w:p w:rsidR="0090370D" w:rsidRDefault="0090370D">
      <w:pPr>
        <w:pBdr>
          <w:top w:val="nil"/>
          <w:left w:val="nil"/>
          <w:bottom w:val="nil"/>
          <w:right w:val="nil"/>
          <w:between w:val="nil"/>
        </w:pBdr>
        <w:spacing w:line="240" w:lineRule="auto"/>
        <w:jc w:val="both"/>
        <w:rPr>
          <w:rFonts w:ascii="Times New Roman" w:eastAsia="Times New Roman" w:hAnsi="Times New Roman" w:cs="Times New Roman"/>
        </w:rPr>
      </w:pPr>
    </w:p>
    <w:p w:rsidR="0090370D" w:rsidRDefault="005B3FCA">
      <w:p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К4 - Показатель, характеризующий критерий оценки качества «Доброжелательность, вежливость работников организации социальной сферы»</w:t>
      </w:r>
    </w:p>
    <w:p w:rsidR="0090370D" w:rsidRDefault="0090370D">
      <w:pPr>
        <w:pBdr>
          <w:top w:val="nil"/>
          <w:left w:val="nil"/>
          <w:bottom w:val="nil"/>
          <w:right w:val="nil"/>
          <w:between w:val="nil"/>
        </w:pBdr>
        <w:spacing w:line="240" w:lineRule="auto"/>
        <w:jc w:val="both"/>
        <w:rPr>
          <w:rFonts w:ascii="Times New Roman" w:eastAsia="Times New Roman" w:hAnsi="Times New Roman" w:cs="Times New Roman"/>
        </w:rPr>
      </w:pPr>
    </w:p>
    <w:p w:rsidR="0090370D" w:rsidRDefault="005B3FCA">
      <w:p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К5 - Показатель, характеризующий критерий оценки качества «Удовлетворенность условиями оказания услуг»</w:t>
      </w:r>
    </w:p>
    <w:p w:rsidR="0090370D" w:rsidRDefault="0090370D">
      <w:pPr>
        <w:pBdr>
          <w:top w:val="nil"/>
          <w:left w:val="nil"/>
          <w:bottom w:val="nil"/>
          <w:right w:val="nil"/>
          <w:between w:val="nil"/>
        </w:pBdr>
        <w:spacing w:line="240" w:lineRule="auto"/>
        <w:jc w:val="both"/>
        <w:rPr>
          <w:rFonts w:ascii="Times New Roman" w:eastAsia="Times New Roman" w:hAnsi="Times New Roman" w:cs="Times New Roman"/>
        </w:rPr>
      </w:pPr>
    </w:p>
    <w:p w:rsidR="0090370D" w:rsidRDefault="005B3FCA">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В таблице и диаграммах применены условные сокращения в названиях показателей по аналогии с сайтом bus.gov.ru - Открытость,  Комфортность, Доступность услуг, Доброжелательность, Удовлетворенность. </w:t>
      </w:r>
    </w:p>
    <w:p w:rsidR="0090370D" w:rsidRDefault="0090370D">
      <w:pPr>
        <w:spacing w:line="240" w:lineRule="auto"/>
        <w:jc w:val="both"/>
        <w:rPr>
          <w:rFonts w:ascii="Times New Roman" w:eastAsia="Times New Roman" w:hAnsi="Times New Roman" w:cs="Times New Roman"/>
        </w:rPr>
      </w:pPr>
    </w:p>
    <w:p w:rsidR="0090370D" w:rsidRDefault="005B3FCA">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rPr>
        <w:t xml:space="preserve">Обобщенные результаты по вышеуказанным показателям приведены в таблице. </w:t>
      </w:r>
    </w:p>
    <w:tbl>
      <w:tblPr>
        <w:tblStyle w:val="ac"/>
        <w:tblW w:w="105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75"/>
        <w:gridCol w:w="1155"/>
        <w:gridCol w:w="975"/>
        <w:gridCol w:w="1200"/>
        <w:gridCol w:w="1095"/>
        <w:gridCol w:w="1095"/>
        <w:gridCol w:w="1095"/>
        <w:gridCol w:w="1095"/>
        <w:gridCol w:w="1095"/>
        <w:gridCol w:w="1095"/>
      </w:tblGrid>
      <w:tr w:rsidR="0090370D">
        <w:trPr>
          <w:trHeight w:val="450"/>
        </w:trPr>
        <w:tc>
          <w:tcPr>
            <w:tcW w:w="675" w:type="dxa"/>
            <w:vMerge w:val="restart"/>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90370D" w:rsidRDefault="005B3F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155" w:type="dxa"/>
            <w:vMerge w:val="restart"/>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90370D" w:rsidRDefault="005B3FCA">
            <w:pPr>
              <w:widowControl w:val="0"/>
              <w:rPr>
                <w:rFonts w:ascii="Times New Roman" w:eastAsia="Times New Roman" w:hAnsi="Times New Roman" w:cs="Times New Roman"/>
              </w:rPr>
            </w:pPr>
            <w:r>
              <w:rPr>
                <w:rFonts w:ascii="Times New Roman" w:eastAsia="Times New Roman" w:hAnsi="Times New Roman" w:cs="Times New Roman"/>
              </w:rPr>
              <w:t>Условная группа</w:t>
            </w:r>
          </w:p>
        </w:tc>
        <w:tc>
          <w:tcPr>
            <w:tcW w:w="975" w:type="dxa"/>
            <w:vMerge w:val="restart"/>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90370D" w:rsidRDefault="005B3FCA">
            <w:pPr>
              <w:widowControl w:val="0"/>
              <w:rPr>
                <w:rFonts w:ascii="Times New Roman" w:eastAsia="Times New Roman" w:hAnsi="Times New Roman" w:cs="Times New Roman"/>
              </w:rPr>
            </w:pPr>
            <w:r>
              <w:rPr>
                <w:rFonts w:ascii="Times New Roman" w:eastAsia="Times New Roman" w:hAnsi="Times New Roman" w:cs="Times New Roman"/>
              </w:rPr>
              <w:t>Баллы</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90370D" w:rsidRDefault="0090370D">
            <w:pPr>
              <w:widowControl w:val="0"/>
              <w:rPr>
                <w:sz w:val="20"/>
                <w:szCs w:val="20"/>
              </w:rPr>
            </w:pPr>
          </w:p>
        </w:tc>
        <w:tc>
          <w:tcPr>
            <w:tcW w:w="6570" w:type="dxa"/>
            <w:gridSpan w:val="6"/>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90370D" w:rsidRDefault="005B3FCA">
            <w:pPr>
              <w:widowControl w:val="0"/>
              <w:jc w:val="center"/>
              <w:rPr>
                <w:sz w:val="20"/>
                <w:szCs w:val="20"/>
              </w:rPr>
            </w:pPr>
            <w:r>
              <w:rPr>
                <w:rFonts w:ascii="Times New Roman" w:eastAsia="Times New Roman" w:hAnsi="Times New Roman" w:cs="Times New Roman"/>
              </w:rPr>
              <w:t>Показатели оценки</w:t>
            </w:r>
          </w:p>
        </w:tc>
      </w:tr>
      <w:tr w:rsidR="0090370D">
        <w:trPr>
          <w:trHeight w:val="450"/>
        </w:trPr>
        <w:tc>
          <w:tcPr>
            <w:tcW w:w="675" w:type="dxa"/>
            <w:vMerge/>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90370D" w:rsidRDefault="0090370D">
            <w:pPr>
              <w:widowControl w:val="0"/>
              <w:rPr>
                <w:rFonts w:ascii="Times New Roman" w:eastAsia="Times New Roman" w:hAnsi="Times New Roman" w:cs="Times New Roman"/>
                <w:sz w:val="20"/>
                <w:szCs w:val="20"/>
              </w:rPr>
            </w:pPr>
          </w:p>
        </w:tc>
        <w:tc>
          <w:tcPr>
            <w:tcW w:w="1155" w:type="dxa"/>
            <w:vMerge/>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90370D" w:rsidRDefault="0090370D">
            <w:pPr>
              <w:widowControl w:val="0"/>
              <w:rPr>
                <w:rFonts w:ascii="Times New Roman" w:eastAsia="Times New Roman" w:hAnsi="Times New Roman" w:cs="Times New Roman"/>
                <w:sz w:val="20"/>
                <w:szCs w:val="20"/>
              </w:rPr>
            </w:pPr>
          </w:p>
        </w:tc>
        <w:tc>
          <w:tcPr>
            <w:tcW w:w="975" w:type="dxa"/>
            <w:vMerge/>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90370D" w:rsidRDefault="005B3FC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Единица измерения</w:t>
            </w:r>
          </w:p>
        </w:tc>
        <w:tc>
          <w:tcPr>
            <w:tcW w:w="12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90370D" w:rsidRDefault="005B3FCA">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Единица измерения</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90370D" w:rsidRDefault="005B3FCA">
            <w:pPr>
              <w:widowControl w:val="0"/>
              <w:rPr>
                <w:sz w:val="20"/>
                <w:szCs w:val="20"/>
              </w:rPr>
            </w:pPr>
            <w:r>
              <w:rPr>
                <w:rFonts w:ascii="Times New Roman" w:eastAsia="Times New Roman" w:hAnsi="Times New Roman" w:cs="Times New Roman"/>
              </w:rPr>
              <w:t>Открытость</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90370D" w:rsidRDefault="005B3FCA">
            <w:pPr>
              <w:widowControl w:val="0"/>
              <w:rPr>
                <w:sz w:val="18"/>
                <w:szCs w:val="18"/>
              </w:rPr>
            </w:pPr>
            <w:r>
              <w:rPr>
                <w:rFonts w:ascii="Times New Roman" w:eastAsia="Times New Roman" w:hAnsi="Times New Roman" w:cs="Times New Roman"/>
                <w:sz w:val="18"/>
                <w:szCs w:val="18"/>
              </w:rPr>
              <w:t>Комфортность</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90370D" w:rsidRDefault="005B3FCA">
            <w:pPr>
              <w:widowControl w:val="0"/>
              <w:rPr>
                <w:sz w:val="18"/>
                <w:szCs w:val="18"/>
              </w:rPr>
            </w:pPr>
            <w:r>
              <w:rPr>
                <w:rFonts w:ascii="Times New Roman" w:eastAsia="Times New Roman" w:hAnsi="Times New Roman" w:cs="Times New Roman"/>
                <w:sz w:val="18"/>
                <w:szCs w:val="18"/>
              </w:rPr>
              <w:t>Доступность услуг</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90370D" w:rsidRDefault="005B3FCA">
            <w:pPr>
              <w:widowControl w:val="0"/>
              <w:rPr>
                <w:sz w:val="18"/>
                <w:szCs w:val="18"/>
              </w:rPr>
            </w:pPr>
            <w:r>
              <w:rPr>
                <w:rFonts w:ascii="Times New Roman" w:eastAsia="Times New Roman" w:hAnsi="Times New Roman" w:cs="Times New Roman"/>
                <w:sz w:val="18"/>
                <w:szCs w:val="18"/>
              </w:rPr>
              <w:t>Доброжелательность</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90370D" w:rsidRDefault="005B3FCA">
            <w:pPr>
              <w:widowControl w:val="0"/>
              <w:rPr>
                <w:sz w:val="18"/>
                <w:szCs w:val="18"/>
              </w:rPr>
            </w:pPr>
            <w:r>
              <w:rPr>
                <w:rFonts w:ascii="Times New Roman" w:eastAsia="Times New Roman" w:hAnsi="Times New Roman" w:cs="Times New Roman"/>
                <w:sz w:val="18"/>
                <w:szCs w:val="18"/>
              </w:rPr>
              <w:t>Удовлетворенность</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90370D" w:rsidRDefault="005B3FCA">
            <w:pPr>
              <w:widowControl w:val="0"/>
              <w:rPr>
                <w:sz w:val="18"/>
                <w:szCs w:val="18"/>
              </w:rPr>
            </w:pPr>
            <w:r>
              <w:rPr>
                <w:rFonts w:ascii="Times New Roman" w:eastAsia="Times New Roman" w:hAnsi="Times New Roman" w:cs="Times New Roman"/>
                <w:sz w:val="18"/>
                <w:szCs w:val="18"/>
              </w:rPr>
              <w:t>Итоговый показатель оценки качества</w:t>
            </w:r>
          </w:p>
        </w:tc>
      </w:tr>
      <w:tr w:rsidR="0090370D">
        <w:trPr>
          <w:trHeight w:val="566"/>
        </w:trPr>
        <w:tc>
          <w:tcPr>
            <w:tcW w:w="67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90370D" w:rsidRDefault="005B3FCA">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5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90370D" w:rsidRDefault="005B3FC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"отлично"</w:t>
            </w:r>
          </w:p>
        </w:tc>
        <w:tc>
          <w:tcPr>
            <w:tcW w:w="97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90370D" w:rsidRDefault="005B3FC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80-100 баллов</w:t>
            </w:r>
          </w:p>
        </w:tc>
        <w:tc>
          <w:tcPr>
            <w:tcW w:w="1200"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90370D" w:rsidRDefault="005B3FCA">
            <w:pPr>
              <w:widowControl w:val="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количество организаций</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5</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5</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5</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5</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5</w:t>
            </w:r>
          </w:p>
        </w:tc>
      </w:tr>
      <w:tr w:rsidR="0090370D">
        <w:trPr>
          <w:trHeight w:val="585"/>
        </w:trPr>
        <w:tc>
          <w:tcPr>
            <w:tcW w:w="67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90370D" w:rsidRDefault="005B3FCA">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5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90370D" w:rsidRDefault="005B3FC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"хорошо"</w:t>
            </w:r>
          </w:p>
        </w:tc>
        <w:tc>
          <w:tcPr>
            <w:tcW w:w="97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90370D" w:rsidRDefault="005B3FC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60-79 баллов</w:t>
            </w:r>
          </w:p>
        </w:tc>
        <w:tc>
          <w:tcPr>
            <w:tcW w:w="120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90370D" w:rsidRDefault="005B3FCA">
            <w:pPr>
              <w:widowControl w:val="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количество организаций</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1</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0</w:t>
            </w:r>
          </w:p>
        </w:tc>
      </w:tr>
      <w:tr w:rsidR="0090370D">
        <w:trPr>
          <w:trHeight w:val="396"/>
        </w:trPr>
        <w:tc>
          <w:tcPr>
            <w:tcW w:w="67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90370D" w:rsidRDefault="005B3FCA">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5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90370D" w:rsidRDefault="005B3FC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"удовлетворительно"</w:t>
            </w:r>
          </w:p>
        </w:tc>
        <w:tc>
          <w:tcPr>
            <w:tcW w:w="97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90370D" w:rsidRDefault="005B3FC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40-59 баллов</w:t>
            </w:r>
          </w:p>
        </w:tc>
        <w:tc>
          <w:tcPr>
            <w:tcW w:w="1200"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90370D" w:rsidRDefault="005B3FCA">
            <w:pPr>
              <w:widowControl w:val="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количество организаций</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4</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0</w:t>
            </w:r>
          </w:p>
        </w:tc>
      </w:tr>
      <w:tr w:rsidR="0090370D">
        <w:trPr>
          <w:trHeight w:val="585"/>
        </w:trPr>
        <w:tc>
          <w:tcPr>
            <w:tcW w:w="67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90370D" w:rsidRDefault="005B3FCA">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5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90370D" w:rsidRDefault="005B3FC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"ниже среднего"</w:t>
            </w:r>
          </w:p>
        </w:tc>
        <w:tc>
          <w:tcPr>
            <w:tcW w:w="97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90370D" w:rsidRDefault="005B3FC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20-39 баллов</w:t>
            </w:r>
          </w:p>
        </w:tc>
        <w:tc>
          <w:tcPr>
            <w:tcW w:w="1200"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90370D" w:rsidRDefault="005B3FCA">
            <w:pPr>
              <w:widowControl w:val="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количество организаций</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0</w:t>
            </w:r>
          </w:p>
        </w:tc>
      </w:tr>
      <w:tr w:rsidR="0090370D">
        <w:trPr>
          <w:trHeight w:val="585"/>
        </w:trPr>
        <w:tc>
          <w:tcPr>
            <w:tcW w:w="67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90370D" w:rsidRDefault="005B3FCA">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15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90370D" w:rsidRDefault="005B3FC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"неудовлетворительно"</w:t>
            </w:r>
          </w:p>
        </w:tc>
        <w:tc>
          <w:tcPr>
            <w:tcW w:w="97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90370D" w:rsidRDefault="005B3FC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0-19 баллов</w:t>
            </w:r>
          </w:p>
        </w:tc>
        <w:tc>
          <w:tcPr>
            <w:tcW w:w="1200"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90370D" w:rsidRDefault="005B3FCA">
            <w:pPr>
              <w:widowControl w:val="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количество организаций</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0</w:t>
            </w:r>
          </w:p>
        </w:tc>
      </w:tr>
      <w:tr w:rsidR="0090370D">
        <w:trPr>
          <w:trHeight w:val="585"/>
        </w:trPr>
        <w:tc>
          <w:tcPr>
            <w:tcW w:w="2805"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Среднее значение</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90370D" w:rsidRDefault="005B3FCA">
            <w:pPr>
              <w:widowControl w:val="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баллы</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94,40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94,60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53,06</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87,12</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89,66</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83,77</w:t>
            </w:r>
          </w:p>
        </w:tc>
      </w:tr>
      <w:tr w:rsidR="0090370D">
        <w:trPr>
          <w:trHeight w:val="330"/>
        </w:trPr>
        <w:tc>
          <w:tcPr>
            <w:tcW w:w="2805"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Максимальное значение</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90370D" w:rsidRDefault="005B3FCA">
            <w:pPr>
              <w:widowControl w:val="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баллы</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97,00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97,00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77,10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92,00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91,80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90,00</w:t>
            </w:r>
          </w:p>
        </w:tc>
      </w:tr>
      <w:tr w:rsidR="0090370D">
        <w:trPr>
          <w:trHeight w:val="330"/>
        </w:trPr>
        <w:tc>
          <w:tcPr>
            <w:tcW w:w="2805"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Минимальное значение</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90370D" w:rsidRDefault="005B3FCA">
            <w:pPr>
              <w:widowControl w:val="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баллы</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92,30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90,50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42,10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83,40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87,60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80,70</w:t>
            </w:r>
          </w:p>
        </w:tc>
      </w:tr>
      <w:tr w:rsidR="0090370D">
        <w:trPr>
          <w:trHeight w:val="585"/>
        </w:trPr>
        <w:tc>
          <w:tcPr>
            <w:tcW w:w="2805"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Интервал между максимальным и минимальным значением</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90370D" w:rsidRDefault="005B3FCA">
            <w:pPr>
              <w:widowControl w:val="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баллы</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4,70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6,50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35,00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8,60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4,20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9,30</w:t>
            </w:r>
          </w:p>
        </w:tc>
      </w:tr>
    </w:tbl>
    <w:p w:rsidR="0090370D" w:rsidRDefault="0090370D">
      <w:pPr>
        <w:spacing w:line="240" w:lineRule="auto"/>
        <w:jc w:val="both"/>
        <w:rPr>
          <w:rFonts w:ascii="Times New Roman" w:eastAsia="Times New Roman" w:hAnsi="Times New Roman" w:cs="Times New Roman"/>
        </w:rPr>
        <w:sectPr w:rsidR="0090370D">
          <w:headerReference w:type="default" r:id="rId11"/>
          <w:footerReference w:type="default" r:id="rId12"/>
          <w:pgSz w:w="11906" w:h="16838"/>
          <w:pgMar w:top="1133" w:right="566" w:bottom="566" w:left="566" w:header="720" w:footer="720" w:gutter="0"/>
          <w:pgNumType w:start="1"/>
          <w:cols w:space="720"/>
        </w:sectPr>
      </w:pPr>
    </w:p>
    <w:p w:rsidR="0090370D" w:rsidRDefault="005B3FCA">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Итоги оценки качества по результатам процедуры сбора, обобщения и анализа информации о качестве условий оказания услуг организациями </w:t>
      </w:r>
    </w:p>
    <w:p w:rsidR="0090370D" w:rsidRDefault="0090370D">
      <w:pPr>
        <w:spacing w:line="240" w:lineRule="auto"/>
        <w:jc w:val="both"/>
        <w:rPr>
          <w:rFonts w:ascii="Times New Roman" w:eastAsia="Times New Roman" w:hAnsi="Times New Roman" w:cs="Times New Roman"/>
          <w:b/>
          <w:sz w:val="28"/>
          <w:szCs w:val="28"/>
        </w:rPr>
      </w:pPr>
    </w:p>
    <w:p w:rsidR="0090370D" w:rsidRDefault="005B3FCA">
      <w:pPr>
        <w:spacing w:line="240" w:lineRule="auto"/>
        <w:jc w:val="both"/>
        <w:rPr>
          <w:rFonts w:ascii="Times New Roman" w:eastAsia="Times New Roman" w:hAnsi="Times New Roman" w:cs="Times New Roman"/>
        </w:rPr>
      </w:pPr>
      <w:r>
        <w:rPr>
          <w:rFonts w:ascii="Times New Roman" w:eastAsia="Times New Roman" w:hAnsi="Times New Roman" w:cs="Times New Roman"/>
        </w:rPr>
        <w:t>Организации выстроены в порядке, предусмотренном техническим заданием к договору (контракту).</w:t>
      </w:r>
    </w:p>
    <w:p w:rsidR="0090370D" w:rsidRDefault="0090370D">
      <w:pPr>
        <w:spacing w:line="240" w:lineRule="auto"/>
        <w:jc w:val="both"/>
        <w:rPr>
          <w:rFonts w:ascii="Times New Roman" w:eastAsia="Times New Roman" w:hAnsi="Times New Roman" w:cs="Times New Roman"/>
          <w:b/>
          <w:sz w:val="24"/>
          <w:szCs w:val="24"/>
        </w:rPr>
      </w:pPr>
    </w:p>
    <w:tbl>
      <w:tblPr>
        <w:tblStyle w:val="ad"/>
        <w:tblW w:w="1090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05"/>
        <w:gridCol w:w="950"/>
        <w:gridCol w:w="950"/>
        <w:gridCol w:w="950"/>
        <w:gridCol w:w="950"/>
        <w:gridCol w:w="950"/>
        <w:gridCol w:w="950"/>
      </w:tblGrid>
      <w:tr w:rsidR="0090370D">
        <w:trPr>
          <w:trHeight w:val="566"/>
        </w:trPr>
        <w:tc>
          <w:tcPr>
            <w:tcW w:w="52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90370D" w:rsidRDefault="005B3FCA">
            <w:pPr>
              <w:widowControl w:val="0"/>
              <w:rPr>
                <w:sz w:val="18"/>
                <w:szCs w:val="18"/>
              </w:rPr>
            </w:pPr>
            <w:r>
              <w:rPr>
                <w:rFonts w:ascii="Times New Roman" w:eastAsia="Times New Roman" w:hAnsi="Times New Roman" w:cs="Times New Roman"/>
                <w:sz w:val="18"/>
                <w:szCs w:val="18"/>
              </w:rPr>
              <w:t>корректировка</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90370D" w:rsidRDefault="005B3FCA">
            <w:pPr>
              <w:widowControl w:val="0"/>
              <w:rPr>
                <w:b/>
                <w:sz w:val="18"/>
                <w:szCs w:val="18"/>
              </w:rPr>
            </w:pPr>
            <w:r>
              <w:rPr>
                <w:rFonts w:ascii="Times New Roman" w:eastAsia="Times New Roman" w:hAnsi="Times New Roman" w:cs="Times New Roman"/>
                <w:b/>
                <w:sz w:val="18"/>
                <w:szCs w:val="18"/>
              </w:rPr>
              <w:t>Итоговый показатель</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90370D" w:rsidRDefault="005B3FCA">
            <w:pPr>
              <w:widowControl w:val="0"/>
              <w:jc w:val="center"/>
              <w:rPr>
                <w:sz w:val="18"/>
                <w:szCs w:val="18"/>
              </w:rPr>
            </w:pPr>
            <w:r>
              <w:rPr>
                <w:rFonts w:ascii="Times New Roman" w:eastAsia="Times New Roman" w:hAnsi="Times New Roman" w:cs="Times New Roman"/>
                <w:sz w:val="18"/>
                <w:szCs w:val="18"/>
              </w:rPr>
              <w:t>Открытость</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90370D" w:rsidRDefault="005B3FCA">
            <w:pPr>
              <w:widowControl w:val="0"/>
              <w:jc w:val="center"/>
              <w:rPr>
                <w:sz w:val="18"/>
                <w:szCs w:val="18"/>
              </w:rPr>
            </w:pPr>
            <w:r>
              <w:rPr>
                <w:rFonts w:ascii="Times New Roman" w:eastAsia="Times New Roman" w:hAnsi="Times New Roman" w:cs="Times New Roman"/>
                <w:sz w:val="18"/>
                <w:szCs w:val="18"/>
              </w:rPr>
              <w:t>Комфортность</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90370D" w:rsidRDefault="005B3FCA">
            <w:pPr>
              <w:widowControl w:val="0"/>
              <w:jc w:val="center"/>
              <w:rPr>
                <w:sz w:val="18"/>
                <w:szCs w:val="18"/>
              </w:rPr>
            </w:pPr>
            <w:r>
              <w:rPr>
                <w:rFonts w:ascii="Times New Roman" w:eastAsia="Times New Roman" w:hAnsi="Times New Roman" w:cs="Times New Roman"/>
                <w:sz w:val="18"/>
                <w:szCs w:val="18"/>
              </w:rPr>
              <w:t>Доступность услуг</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90370D" w:rsidRDefault="005B3FCA">
            <w:pPr>
              <w:widowControl w:val="0"/>
              <w:jc w:val="center"/>
              <w:rPr>
                <w:sz w:val="18"/>
                <w:szCs w:val="18"/>
              </w:rPr>
            </w:pPr>
            <w:r>
              <w:rPr>
                <w:rFonts w:ascii="Times New Roman" w:eastAsia="Times New Roman" w:hAnsi="Times New Roman" w:cs="Times New Roman"/>
                <w:sz w:val="18"/>
                <w:szCs w:val="18"/>
              </w:rPr>
              <w:t>Доброжелательность</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90370D" w:rsidRDefault="005B3FCA">
            <w:pPr>
              <w:widowControl w:val="0"/>
              <w:jc w:val="center"/>
              <w:rPr>
                <w:sz w:val="18"/>
                <w:szCs w:val="18"/>
              </w:rPr>
            </w:pPr>
            <w:r>
              <w:rPr>
                <w:rFonts w:ascii="Times New Roman" w:eastAsia="Times New Roman" w:hAnsi="Times New Roman" w:cs="Times New Roman"/>
                <w:sz w:val="18"/>
                <w:szCs w:val="18"/>
              </w:rPr>
              <w:t>Удовлетворенность</w:t>
            </w:r>
          </w:p>
        </w:tc>
      </w:tr>
      <w:tr w:rsidR="0090370D">
        <w:trPr>
          <w:trHeight w:val="566"/>
        </w:trPr>
        <w:tc>
          <w:tcPr>
            <w:tcW w:w="52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90370D" w:rsidRDefault="005B3FCA">
            <w:pPr>
              <w:widowControl w:val="0"/>
              <w:rPr>
                <w:sz w:val="20"/>
                <w:szCs w:val="20"/>
              </w:rPr>
            </w:pPr>
            <w:r>
              <w:rPr>
                <w:rFonts w:ascii="Times New Roman" w:eastAsia="Times New Roman" w:hAnsi="Times New Roman" w:cs="Times New Roman"/>
              </w:rPr>
              <w:t>Муниципальное автономное дошкольное образовательное учреждение Центр развития ребенка - детский сад № 7 с. Буздяк муниципального района Буздякский район Республики Башкортостан</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82,16</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92,3</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95,5</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52,0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83,4</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87,6</w:t>
            </w:r>
          </w:p>
        </w:tc>
      </w:tr>
      <w:tr w:rsidR="0090370D">
        <w:trPr>
          <w:trHeight w:val="566"/>
        </w:trPr>
        <w:tc>
          <w:tcPr>
            <w:tcW w:w="52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90370D" w:rsidRDefault="005B3FCA">
            <w:pPr>
              <w:widowControl w:val="0"/>
              <w:rPr>
                <w:sz w:val="20"/>
                <w:szCs w:val="20"/>
              </w:rPr>
            </w:pPr>
            <w:r>
              <w:rPr>
                <w:rFonts w:ascii="Times New Roman" w:eastAsia="Times New Roman" w:hAnsi="Times New Roman" w:cs="Times New Roman"/>
              </w:rPr>
              <w:t>Муниципальное автономное дошкольное образовательное учреждение Буздякский детский сад № 8 муниципального района Буздякский район Республики Башкортостан</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82,10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95,2</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95,5</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46,0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85,2</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88,6</w:t>
            </w:r>
          </w:p>
        </w:tc>
      </w:tr>
      <w:tr w:rsidR="0090370D">
        <w:trPr>
          <w:trHeight w:val="566"/>
        </w:trPr>
        <w:tc>
          <w:tcPr>
            <w:tcW w:w="52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90370D" w:rsidRDefault="005B3FCA">
            <w:pPr>
              <w:widowControl w:val="0"/>
              <w:rPr>
                <w:sz w:val="20"/>
                <w:szCs w:val="20"/>
              </w:rPr>
            </w:pPr>
            <w:r>
              <w:rPr>
                <w:rFonts w:ascii="Times New Roman" w:eastAsia="Times New Roman" w:hAnsi="Times New Roman" w:cs="Times New Roman"/>
              </w:rPr>
              <w:t>Муниципальное автономное дошкольное образовательное учреждение Буздякский детский сад № 6 муниципального района Буздякский район Республики Башкортостан</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83,88</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92,5</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97,0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48,1</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92,0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89,8</w:t>
            </w:r>
          </w:p>
        </w:tc>
      </w:tr>
      <w:tr w:rsidR="0090370D">
        <w:trPr>
          <w:trHeight w:val="566"/>
        </w:trPr>
        <w:tc>
          <w:tcPr>
            <w:tcW w:w="52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90370D" w:rsidRDefault="005B3FCA">
            <w:pPr>
              <w:widowControl w:val="0"/>
              <w:rPr>
                <w:sz w:val="20"/>
                <w:szCs w:val="20"/>
              </w:rPr>
            </w:pPr>
            <w:r>
              <w:rPr>
                <w:rFonts w:ascii="Times New Roman" w:eastAsia="Times New Roman" w:hAnsi="Times New Roman" w:cs="Times New Roman"/>
              </w:rPr>
              <w:t>Муниципальное автономное дошкольное образовательное учреждение Гафурийский детский сад муниципального района Буздякский район Республики Башкортостан</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80,70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95,0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90,5</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42,1</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85,4</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90,5</w:t>
            </w:r>
          </w:p>
        </w:tc>
      </w:tr>
      <w:tr w:rsidR="0090370D">
        <w:trPr>
          <w:trHeight w:val="566"/>
        </w:trPr>
        <w:tc>
          <w:tcPr>
            <w:tcW w:w="52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90370D" w:rsidRDefault="005B3FCA">
            <w:pPr>
              <w:widowControl w:val="0"/>
              <w:rPr>
                <w:sz w:val="20"/>
                <w:szCs w:val="20"/>
              </w:rPr>
            </w:pPr>
            <w:r>
              <w:rPr>
                <w:rFonts w:ascii="Times New Roman" w:eastAsia="Times New Roman" w:hAnsi="Times New Roman" w:cs="Times New Roman"/>
              </w:rPr>
              <w:t>Муниципальное автономное образовательное учреждение дополнительного образования «Центр дополнительного образования «Олимп» муниципального района Буздякский район Республики Башкортостан</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90,00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97,0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94,5</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77,1</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89,6</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91,8</w:t>
            </w:r>
          </w:p>
        </w:tc>
      </w:tr>
    </w:tbl>
    <w:p w:rsidR="0090370D" w:rsidRDefault="0090370D">
      <w:pPr>
        <w:spacing w:line="240" w:lineRule="auto"/>
        <w:jc w:val="both"/>
        <w:rPr>
          <w:rFonts w:ascii="Times New Roman" w:eastAsia="Times New Roman" w:hAnsi="Times New Roman" w:cs="Times New Roman"/>
          <w:b/>
          <w:sz w:val="2"/>
          <w:szCs w:val="2"/>
        </w:rPr>
      </w:pPr>
    </w:p>
    <w:p w:rsidR="0090370D" w:rsidRDefault="0090370D">
      <w:pPr>
        <w:spacing w:line="240" w:lineRule="auto"/>
        <w:jc w:val="both"/>
        <w:rPr>
          <w:rFonts w:ascii="Times New Roman" w:eastAsia="Times New Roman" w:hAnsi="Times New Roman" w:cs="Times New Roman"/>
          <w:b/>
          <w:sz w:val="24"/>
          <w:szCs w:val="24"/>
        </w:rPr>
      </w:pPr>
    </w:p>
    <w:p w:rsidR="0090370D" w:rsidRDefault="005B3FCA">
      <w:pPr>
        <w:spacing w:line="240" w:lineRule="auto"/>
        <w:jc w:val="both"/>
        <w:rPr>
          <w:rFonts w:ascii="Times New Roman" w:eastAsia="Times New Roman" w:hAnsi="Times New Roman" w:cs="Times New Roman"/>
          <w:b/>
          <w:sz w:val="24"/>
          <w:szCs w:val="24"/>
        </w:rPr>
      </w:pPr>
      <w:r>
        <w:br w:type="page"/>
      </w:r>
    </w:p>
    <w:p w:rsidR="0090370D" w:rsidRDefault="005B3FCA">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ОБОБЩЕННЫЕ ВЫВОДЫ И РЕКОМЕНДАЦИИ ПО РЕЗУЛЬТАТАМ СБОРА, ОБОБЩЕНИЯ И АНАЛИЗА ИНФОРМАЦИИ</w:t>
      </w:r>
    </w:p>
    <w:p w:rsidR="0090370D" w:rsidRDefault="0090370D">
      <w:pPr>
        <w:spacing w:line="240" w:lineRule="auto"/>
        <w:jc w:val="both"/>
        <w:rPr>
          <w:rFonts w:ascii="Times New Roman" w:eastAsia="Times New Roman" w:hAnsi="Times New Roman" w:cs="Times New Roman"/>
          <w:sz w:val="24"/>
          <w:szCs w:val="24"/>
        </w:rPr>
      </w:pPr>
    </w:p>
    <w:p w:rsidR="0090370D" w:rsidRDefault="005B3FCA">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РЕЗУЛЬТАТЫ СБОРА, ОБОБЩЕНИЯ И АНАЛИЗА ИНФОРМАЦИИ</w:t>
      </w:r>
    </w:p>
    <w:p w:rsidR="0090370D" w:rsidRDefault="005B3FCA">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О НАЛИЧИИ В ОРГАНИЗАЦИЯХ КОМФОРТНЫХ УСЛОВИЙ ОКАЗАНИЯ УСЛУГ </w:t>
      </w:r>
    </w:p>
    <w:p w:rsidR="0090370D" w:rsidRDefault="0090370D">
      <w:pPr>
        <w:spacing w:line="240" w:lineRule="auto"/>
        <w:jc w:val="both"/>
        <w:rPr>
          <w:rFonts w:ascii="Times New Roman" w:eastAsia="Times New Roman" w:hAnsi="Times New Roman" w:cs="Times New Roman"/>
          <w:sz w:val="24"/>
          <w:szCs w:val="24"/>
        </w:rPr>
      </w:pPr>
    </w:p>
    <w:p w:rsidR="0090370D" w:rsidRDefault="005B3FC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 проведенной процедуры изучены условия оказания услуг. Необходимо отметить, что в организациях не в полном объеме обеспечены комфортные условия оказания услуг. Необходимо обеспечить следующие условия:</w:t>
      </w:r>
    </w:p>
    <w:p w:rsidR="0090370D" w:rsidRDefault="0090370D">
      <w:pPr>
        <w:spacing w:line="240" w:lineRule="auto"/>
        <w:jc w:val="both"/>
        <w:rPr>
          <w:rFonts w:ascii="Times New Roman" w:eastAsia="Times New Roman" w:hAnsi="Times New Roman" w:cs="Times New Roman"/>
          <w:sz w:val="24"/>
          <w:szCs w:val="24"/>
        </w:rPr>
      </w:pPr>
    </w:p>
    <w:tbl>
      <w:tblPr>
        <w:tblStyle w:val="af"/>
        <w:tblW w:w="105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325"/>
        <w:gridCol w:w="8205"/>
      </w:tblGrid>
      <w:tr w:rsidR="0090370D">
        <w:trPr>
          <w:trHeight w:val="645"/>
        </w:trPr>
        <w:tc>
          <w:tcPr>
            <w:tcW w:w="23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зоны отдыха (ожидания)</w:t>
            </w:r>
          </w:p>
        </w:tc>
        <w:tc>
          <w:tcPr>
            <w:tcW w:w="82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0370D">
        <w:trPr>
          <w:trHeight w:val="750"/>
        </w:trPr>
        <w:tc>
          <w:tcPr>
            <w:tcW w:w="23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понятность навигации внутри организации</w:t>
            </w:r>
          </w:p>
        </w:tc>
        <w:tc>
          <w:tcPr>
            <w:tcW w:w="82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недостатки не зафиксированы</w:t>
            </w:r>
          </w:p>
        </w:tc>
      </w:tr>
      <w:tr w:rsidR="0090370D">
        <w:trPr>
          <w:trHeight w:val="645"/>
        </w:trPr>
        <w:tc>
          <w:tcPr>
            <w:tcW w:w="23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доступность питьевой воды</w:t>
            </w:r>
          </w:p>
        </w:tc>
        <w:tc>
          <w:tcPr>
            <w:tcW w:w="82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недостатки не зафиксированы</w:t>
            </w:r>
          </w:p>
        </w:tc>
      </w:tr>
      <w:tr w:rsidR="0090370D">
        <w:trPr>
          <w:trHeight w:val="750"/>
        </w:trPr>
        <w:tc>
          <w:tcPr>
            <w:tcW w:w="23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доступность санитарно-гигиенических помещений</w:t>
            </w:r>
          </w:p>
        </w:tc>
        <w:tc>
          <w:tcPr>
            <w:tcW w:w="82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недостатки не зафиксированы</w:t>
            </w:r>
          </w:p>
        </w:tc>
      </w:tr>
      <w:tr w:rsidR="0090370D">
        <w:trPr>
          <w:trHeight w:val="645"/>
        </w:trPr>
        <w:tc>
          <w:tcPr>
            <w:tcW w:w="23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санитарное состояние помещений организации</w:t>
            </w:r>
          </w:p>
        </w:tc>
        <w:tc>
          <w:tcPr>
            <w:tcW w:w="82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недостатки не зафиксированы</w:t>
            </w:r>
          </w:p>
        </w:tc>
      </w:tr>
    </w:tbl>
    <w:p w:rsidR="0090370D" w:rsidRDefault="0090370D">
      <w:pPr>
        <w:spacing w:line="240" w:lineRule="auto"/>
        <w:jc w:val="both"/>
        <w:rPr>
          <w:rFonts w:ascii="Times New Roman" w:eastAsia="Times New Roman" w:hAnsi="Times New Roman" w:cs="Times New Roman"/>
          <w:sz w:val="24"/>
          <w:szCs w:val="24"/>
        </w:rPr>
      </w:pPr>
    </w:p>
    <w:p w:rsidR="0090370D" w:rsidRDefault="005B3FCA">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РЕЗУЛЬТАТЫ СБОРА, ОБОБЩЕНИЯ И АНАЛИЗА ИНФОРМАЦИИ </w:t>
      </w:r>
    </w:p>
    <w:p w:rsidR="0090370D" w:rsidRDefault="005B3FCA">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 ДОСТУПНОСТИ УСЛУГ ДЛЯ ИНВАЛИДОВ</w:t>
      </w:r>
    </w:p>
    <w:p w:rsidR="0090370D" w:rsidRDefault="0090370D">
      <w:pPr>
        <w:spacing w:line="240" w:lineRule="auto"/>
        <w:jc w:val="both"/>
        <w:rPr>
          <w:rFonts w:ascii="Times New Roman" w:eastAsia="Times New Roman" w:hAnsi="Times New Roman" w:cs="Times New Roman"/>
          <w:sz w:val="24"/>
          <w:szCs w:val="24"/>
        </w:rPr>
      </w:pPr>
    </w:p>
    <w:p w:rsidR="0090370D" w:rsidRDefault="005B3FC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недостаточном уровне находятся значения показателей, касающихся оборудования помещений организации социальной сферы и прилегающей к ней территории с учетом доступности для инвалидов, а также условий доступности, позволяющих инвалидам получать услуги наравне с другими.</w:t>
      </w:r>
    </w:p>
    <w:p w:rsidR="0090370D" w:rsidRDefault="0090370D">
      <w:pPr>
        <w:spacing w:line="240" w:lineRule="auto"/>
        <w:jc w:val="both"/>
        <w:rPr>
          <w:rFonts w:ascii="Times New Roman" w:eastAsia="Times New Roman" w:hAnsi="Times New Roman" w:cs="Times New Roman"/>
          <w:sz w:val="24"/>
          <w:szCs w:val="24"/>
        </w:rPr>
      </w:pPr>
    </w:p>
    <w:p w:rsidR="0090370D" w:rsidRDefault="005B3FC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 необходимо принять меры по оборудованию территории, прилегающей к зданиям организации, и помещений с учетом доступности для инвалидов, а именно:</w:t>
      </w:r>
    </w:p>
    <w:p w:rsidR="0090370D" w:rsidRDefault="0090370D">
      <w:pPr>
        <w:spacing w:line="240" w:lineRule="auto"/>
        <w:jc w:val="both"/>
        <w:rPr>
          <w:rFonts w:ascii="Times New Roman" w:eastAsia="Times New Roman" w:hAnsi="Times New Roman" w:cs="Times New Roman"/>
          <w:sz w:val="24"/>
          <w:szCs w:val="24"/>
        </w:rPr>
      </w:pPr>
    </w:p>
    <w:tbl>
      <w:tblPr>
        <w:tblStyle w:val="af0"/>
        <w:tblW w:w="105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50"/>
        <w:gridCol w:w="8295"/>
      </w:tblGrid>
      <w:tr w:rsidR="0090370D">
        <w:trPr>
          <w:trHeight w:val="3225"/>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оборудование входных групп пандусами (подъемными платформами)</w:t>
            </w:r>
          </w:p>
        </w:tc>
        <w:tc>
          <w:tcPr>
            <w:tcW w:w="82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недостатки не зафиксированы</w:t>
            </w:r>
          </w:p>
        </w:tc>
      </w:tr>
      <w:tr w:rsidR="0090370D">
        <w:trPr>
          <w:trHeight w:val="4350"/>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выделенных стоянок для автотранспортных средств инвалидов</w:t>
            </w:r>
          </w:p>
        </w:tc>
        <w:tc>
          <w:tcPr>
            <w:tcW w:w="82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автономное дошкольное образовательное учреждение Центр развития ребенка - детский сад № 7 с. Буздяк муниципального района Буздякский район Республики Башкортостан; Муниципальное автономное дошкольное образовательное учреждение Буздякский детский сад № 8 муниципального района Буздякский район Республики Башкортостан; Муниципальное автономное дошкольное образовательное учреждение Буздякский детский сад № 6 муниципального района Буздякский район Республики Башкортостан; Муниципальное автономное дошкольное образовательное учреждение Гафурийский детский сад муниципального района Буздякский район Республики Башкортостан;</w:t>
            </w:r>
          </w:p>
        </w:tc>
      </w:tr>
      <w:tr w:rsidR="0090370D">
        <w:trPr>
          <w:trHeight w:val="2325"/>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адаптированных лифтов, поручней, расширенных дверных проемов</w:t>
            </w:r>
          </w:p>
        </w:tc>
        <w:tc>
          <w:tcPr>
            <w:tcW w:w="82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автономное дошкольное образовательное учреждение Гафурийский детский сад муниципального района Буздякский район Республики Башкортостан;</w:t>
            </w:r>
          </w:p>
        </w:tc>
      </w:tr>
      <w:tr w:rsidR="0090370D">
        <w:trPr>
          <w:trHeight w:val="3900"/>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наличие сменных кресел-колясок</w:t>
            </w:r>
          </w:p>
        </w:tc>
        <w:tc>
          <w:tcPr>
            <w:tcW w:w="82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автономное дошкольное образовательное учреждение Центр развития ребенка - детский сад № 7 с. Буздяк муниципального района Буздякский район Республики Башкортостан; Муниципальное автономное дошкольное образовательное учреждение Буздякский детский сад № 8 муниципального района Буздякский район Республики Башкортостан; Муниципальное автономное дошкольное образовательное учреждение Буздякский детский сад № 6 муниципального района Буздякский район Республики Башкортостан; Муниципальное автономное дошкольное образовательное учреждение Гафурийский детский сад муниципального района Буздякский район Республики Башкортостан;</w:t>
            </w:r>
          </w:p>
        </w:tc>
      </w:tr>
      <w:tr w:rsidR="0090370D">
        <w:trPr>
          <w:trHeight w:val="3225"/>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tc>
        <w:tc>
          <w:tcPr>
            <w:tcW w:w="82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автономное дошкольное образовательное учреждение Центр развития ребенка - детский сад № 7 с. Буздяк муниципального района Буздякский район Республики Башкортостан; Муниципальное автономное дошкольное образовательное учреждение Буздякский детский сад № 8 муниципального района Буздякский район Республики Башкортостан; Муниципальное автономное дошкольное образовательное учреждение Буздякский детский сад № 6 муниципального района Буздякский район Республики Башкортостан; Муниципальное автономное дошкольное образовательное учреждение Гафурийский детский сад муниципального района Буздякский район Республики Башкортостан;</w:t>
            </w:r>
          </w:p>
        </w:tc>
      </w:tr>
    </w:tbl>
    <w:p w:rsidR="0090370D" w:rsidRDefault="005B3FC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необходимо принять меры по обеспечению условий доступности, позволяющих инвалидам получать услуги наравне с другими, а именно:</w:t>
      </w:r>
    </w:p>
    <w:p w:rsidR="0090370D" w:rsidRDefault="0090370D">
      <w:pPr>
        <w:spacing w:line="240" w:lineRule="auto"/>
        <w:jc w:val="both"/>
        <w:rPr>
          <w:rFonts w:ascii="Times New Roman" w:eastAsia="Times New Roman" w:hAnsi="Times New Roman" w:cs="Times New Roman"/>
          <w:b/>
          <w:sz w:val="24"/>
          <w:szCs w:val="24"/>
        </w:rPr>
      </w:pPr>
    </w:p>
    <w:tbl>
      <w:tblPr>
        <w:tblStyle w:val="af1"/>
        <w:tblW w:w="105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50"/>
        <w:gridCol w:w="8265"/>
      </w:tblGrid>
      <w:tr w:rsidR="0090370D">
        <w:trPr>
          <w:trHeight w:val="2100"/>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tc>
        <w:tc>
          <w:tcPr>
            <w:tcW w:w="82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автономное дошкольное образовательное учреждение Центр развития ребенка - детский сад № 7 с. Буздяк муниципального района Буздякский район Республики Башкортостан; Муниципальное автономное дошкольное образовательное учреждение Буздякский детский сад № 8 муниципального района Буздякский район Республики Башкортостан; Муниципальное автономное дошкольное образовательное учреждение Буздякский детский сад № 6 муниципального района Буздякский район Республики Башкортостан; Муниципальное автономное дошкольное образовательное учреждение Гафурийский детский сад муниципального района Буздякский район Республики Башкортостан;</w:t>
            </w:r>
          </w:p>
        </w:tc>
      </w:tr>
      <w:tr w:rsidR="0090370D">
        <w:trPr>
          <w:trHeight w:val="1425"/>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дублирование надписей, знаков и иной текстовой и графической информации знаками, выполненными </w:t>
            </w:r>
            <w:r>
              <w:rPr>
                <w:rFonts w:ascii="Times New Roman" w:eastAsia="Times New Roman" w:hAnsi="Times New Roman" w:cs="Times New Roman"/>
                <w:sz w:val="24"/>
                <w:szCs w:val="24"/>
              </w:rPr>
              <w:lastRenderedPageBreak/>
              <w:t>рельефно-точечным шрифтом Брайля</w:t>
            </w:r>
          </w:p>
        </w:tc>
        <w:tc>
          <w:tcPr>
            <w:tcW w:w="82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Муниципальное автономное дошкольное образовательное учреждение Центр развития ребенка - детский сад № 7 с. Буздяк муниципального района Буздякский район Республики Башкортостан; Муниципальное автономное дошкольное образовательное учреждение Буздякский детский сад № 8 муниципального района Буздякский район Республики Башкортостан; Муниципальное автономное дошкольное образовательное учреждение Буздякский детский сад № 6 муниципального района Буздякский район </w:t>
            </w:r>
            <w:r>
              <w:rPr>
                <w:rFonts w:ascii="Times New Roman" w:eastAsia="Times New Roman" w:hAnsi="Times New Roman" w:cs="Times New Roman"/>
                <w:sz w:val="24"/>
                <w:szCs w:val="24"/>
              </w:rPr>
              <w:lastRenderedPageBreak/>
              <w:t>Республики Башкортостан; Муниципальное автономное дошкольное образовательное учреждение Гафурийский детский сад муниципального района Буздякский район Республики Башкортостан;</w:t>
            </w:r>
          </w:p>
        </w:tc>
      </w:tr>
      <w:tr w:rsidR="0090370D">
        <w:trPr>
          <w:trHeight w:val="4125"/>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tc>
        <w:tc>
          <w:tcPr>
            <w:tcW w:w="82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автономное дошкольное образовательное учреждение Центр развития ребенка - детский сад № 7 с. Буздяк муниципального района Буздякский район Республики Башкортостан; Муниципальное автономное дошкольное образовательное учреждение Буздякский детский сад № 8 муниципального района Буздякский район Республики Башкортостан; Муниципальное автономное дошкольное образовательное учреждение Буздякский детский сад № 6 муниципального района Буздякский район Республики Башкортостан; Муниципальное автономное дошкольное образовательное учреждение Гафурийский детский сад муниципального района Буздякский район Республики Башкортостан; Муниципальное автономное образовательное учреждение дополнительного образования «Центр дополнительного образования «Олимп» муниципального района Буздякский район Республики Башкортостан;</w:t>
            </w:r>
          </w:p>
        </w:tc>
      </w:tr>
      <w:tr w:rsidR="0090370D">
        <w:trPr>
          <w:trHeight w:val="750"/>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альтернативной версии сайта организации для инвалидов по зрению</w:t>
            </w:r>
          </w:p>
        </w:tc>
        <w:tc>
          <w:tcPr>
            <w:tcW w:w="82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автономное образовательное учреждение дополнительного образования «Центр дополнительного образования «Олимп» муниципального района Буздякский район Республики Башкортостан;</w:t>
            </w:r>
          </w:p>
        </w:tc>
      </w:tr>
      <w:tr w:rsidR="0090370D">
        <w:trPr>
          <w:trHeight w:val="1650"/>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2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недостатки не зафиксированы</w:t>
            </w:r>
          </w:p>
        </w:tc>
      </w:tr>
      <w:tr w:rsidR="0090370D">
        <w:trPr>
          <w:trHeight w:val="1200"/>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возможность предоставления образовательных услуг в дистанционном режиме или на дому</w:t>
            </w:r>
          </w:p>
        </w:tc>
        <w:tc>
          <w:tcPr>
            <w:tcW w:w="82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автономное дошкольное образовательное учреждение Центр развития ребенка - детский сад № 7 с. Буздяк муниципального района Буздякский район Республики Башкортостан; Муниципальное автономное дошкольное образовательное учреждение Буздякский детский сад № 8 муниципального района Буздякский район Республики Башкортостан; Муниципальное автономное дошкольное образовательное учреждение Буздякский детский сад № 6 муниципального района Буздякский район </w:t>
            </w:r>
            <w:r>
              <w:rPr>
                <w:rFonts w:ascii="Times New Roman" w:eastAsia="Times New Roman" w:hAnsi="Times New Roman" w:cs="Times New Roman"/>
                <w:sz w:val="24"/>
                <w:szCs w:val="24"/>
              </w:rPr>
              <w:lastRenderedPageBreak/>
              <w:t>Республики Башкортостан; Муниципальное автономное дошкольное образовательное учреждение Гафурийский детский сад муниципального района Буздякский район Республики Башкортостан; Муниципальное автономное образовательное учреждение дополнительного образования «Центр дополнительного образования «Олимп» муниципального района Буздякский район Республики Башкортостан;</w:t>
            </w:r>
          </w:p>
        </w:tc>
      </w:tr>
    </w:tbl>
    <w:p w:rsidR="0090370D" w:rsidRDefault="0090370D">
      <w:pPr>
        <w:spacing w:line="240" w:lineRule="auto"/>
        <w:jc w:val="both"/>
        <w:rPr>
          <w:rFonts w:ascii="Times New Roman" w:eastAsia="Times New Roman" w:hAnsi="Times New Roman" w:cs="Times New Roman"/>
          <w:b/>
          <w:sz w:val="24"/>
          <w:szCs w:val="24"/>
        </w:rPr>
      </w:pPr>
    </w:p>
    <w:p w:rsidR="0090370D" w:rsidRDefault="005B3FCA">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РЕЗУЛЬТАТЫ СБОРА, ОБОБЩЕНИЯ И АНАЛИЗА ИНФОРМАЦИИ О СООТВЕТСТВИИ САЙТОВ УСТАНОВЛЕННЫМ ТРЕБОВАНИЯМ В ЧАСТИ РАЗМЕЩЕНИЯ ОБЯЗАТЕЛЬНОЙ ИНФОРМАЦИИ</w:t>
      </w:r>
    </w:p>
    <w:p w:rsidR="0090370D" w:rsidRDefault="005B3FCA">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p>
    <w:tbl>
      <w:tblPr>
        <w:tblStyle w:val="af2"/>
        <w:tblW w:w="10755" w:type="dxa"/>
        <w:tblInd w:w="0" w:type="dxa"/>
        <w:tblLayout w:type="fixed"/>
        <w:tblLook w:val="0600" w:firstRow="0" w:lastRow="0" w:firstColumn="0" w:lastColumn="0" w:noHBand="1" w:noVBand="1"/>
      </w:tblPr>
      <w:tblGrid>
        <w:gridCol w:w="10755"/>
      </w:tblGrid>
      <w:tr w:rsidR="0090370D">
        <w:trPr>
          <w:trHeight w:val="450"/>
        </w:trPr>
        <w:tc>
          <w:tcPr>
            <w:tcW w:w="10755"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vAlign w:val="bottom"/>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Федеральным законом от 29.12.2012 № 273-ФЗ «Об образовании в Российской Федерации» (далее – ФЗ-273) образовательные организации (далее – ОО) должны обеспечивать открытость и доступность информации о своей деятельности посредством обеспечения размещения информации в информационно-телекоммуникационных сетях, в том числе на официальном сайте образовательной организации в сети «Интернет» (далее – официальный сайт).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утверждены постановлением Правительства Российской Федерации от 10.07.2013 № 582 (далее – ПП РФ №582).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отражены в приказе Рособрнадзора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зарегистрирован Минюстом России 04.08.2014, регистрационный № 33423 (далее – приказ РОН №785).</w:t>
            </w:r>
          </w:p>
        </w:tc>
      </w:tr>
    </w:tbl>
    <w:p w:rsidR="0090370D" w:rsidRDefault="0090370D">
      <w:pPr>
        <w:spacing w:line="240" w:lineRule="auto"/>
        <w:jc w:val="both"/>
        <w:rPr>
          <w:rFonts w:ascii="Times New Roman" w:eastAsia="Times New Roman" w:hAnsi="Times New Roman" w:cs="Times New Roman"/>
          <w:b/>
          <w:sz w:val="28"/>
          <w:szCs w:val="28"/>
        </w:rPr>
      </w:pPr>
    </w:p>
    <w:tbl>
      <w:tblPr>
        <w:tblStyle w:val="af3"/>
        <w:tblW w:w="10755" w:type="dxa"/>
        <w:tblInd w:w="0" w:type="dxa"/>
        <w:tblLayout w:type="fixed"/>
        <w:tblLook w:val="0600" w:firstRow="0" w:lastRow="0" w:firstColumn="0" w:lastColumn="0" w:noHBand="1" w:noVBand="1"/>
      </w:tblPr>
      <w:tblGrid>
        <w:gridCol w:w="10755"/>
      </w:tblGrid>
      <w:tr w:rsidR="0090370D">
        <w:trPr>
          <w:trHeight w:val="450"/>
        </w:trPr>
        <w:tc>
          <w:tcPr>
            <w:tcW w:w="10755"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vAlign w:val="bottom"/>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Требуемое количество единиц информации для размещения на сайте организации, осуществляющей образовательную деятельность - 46.</w:t>
            </w:r>
          </w:p>
        </w:tc>
      </w:tr>
    </w:tbl>
    <w:p w:rsidR="0090370D" w:rsidRDefault="0090370D">
      <w:pPr>
        <w:spacing w:line="240" w:lineRule="auto"/>
        <w:jc w:val="both"/>
        <w:rPr>
          <w:rFonts w:ascii="Times New Roman" w:eastAsia="Times New Roman" w:hAnsi="Times New Roman" w:cs="Times New Roman"/>
          <w:sz w:val="24"/>
          <w:szCs w:val="24"/>
        </w:rPr>
      </w:pPr>
    </w:p>
    <w:p w:rsidR="0090370D" w:rsidRDefault="005B3FCA">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Анализ сайтов организаций, осуществляющих образовательную деятельность, выявил определенное количество несоответствия размещаемой ими информации, что в результате привело к снижению значений оценок экспертов по показателям, характеризующим критерий оценки качества  «Открытость и доступность информации об организации социальной сферы». </w:t>
      </w:r>
    </w:p>
    <w:p w:rsidR="0090370D" w:rsidRDefault="0090370D">
      <w:pPr>
        <w:spacing w:line="240" w:lineRule="auto"/>
        <w:jc w:val="both"/>
        <w:rPr>
          <w:rFonts w:ascii="Times New Roman" w:eastAsia="Times New Roman" w:hAnsi="Times New Roman" w:cs="Times New Roman"/>
          <w:sz w:val="24"/>
          <w:szCs w:val="24"/>
        </w:rPr>
      </w:pPr>
    </w:p>
    <w:p w:rsidR="0090370D" w:rsidRDefault="005B3FC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привести содержание сайтов в надлежащее соответствие с существующей нормативно-правовой базой и ее требованиями, а именно разместить следующую информацию на сайтах организаций, осуществляющих образовательную деятельность:</w:t>
      </w:r>
    </w:p>
    <w:tbl>
      <w:tblPr>
        <w:tblStyle w:val="af4"/>
        <w:tblW w:w="105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810"/>
        <w:gridCol w:w="6705"/>
      </w:tblGrid>
      <w:tr w:rsidR="0090370D">
        <w:trPr>
          <w:trHeight w:val="75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дате создания образовательной организации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90370D">
        <w:trPr>
          <w:trHeight w:val="975"/>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об учредителе, учредителях образовательной организации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90370D">
        <w:trPr>
          <w:trHeight w:val="12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Информация о месте нахождения образовательной организации и ее филиалов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90370D">
        <w:trPr>
          <w:trHeight w:val="645"/>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режиме, графике работы</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90370D">
        <w:trPr>
          <w:trHeight w:val="75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контактных телефонах и об адресах электронной почты</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90370D">
        <w:trPr>
          <w:trHeight w:val="1875"/>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sz w:val="20"/>
                <w:szCs w:val="20"/>
              </w:rPr>
            </w:pPr>
            <w:r>
              <w:rPr>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sz w:val="20"/>
                <w:szCs w:val="20"/>
              </w:rPr>
            </w:pPr>
            <w:r>
              <w:rPr>
                <w:sz w:val="20"/>
                <w:szCs w:val="20"/>
              </w:rPr>
              <w:t>информация по данному пункту размещена полностью на сайтах всех организаций;</w:t>
            </w:r>
          </w:p>
        </w:tc>
      </w:tr>
      <w:tr w:rsidR="0090370D">
        <w:trPr>
          <w:trHeight w:val="1875"/>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положениях о структурных подразделениях (об органах управления) с приложением копий указанных положений (при их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90370D">
        <w:trPr>
          <w:trHeight w:val="645"/>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Устав образовательной организации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90370D">
        <w:trPr>
          <w:trHeight w:val="435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sz w:val="20"/>
                <w:szCs w:val="20"/>
              </w:rPr>
            </w:pPr>
            <w:r>
              <w:rPr>
                <w:sz w:val="20"/>
                <w:szCs w:val="20"/>
              </w:rPr>
              <w:lastRenderedPageBreak/>
              <w:t>Лицензии на осуществление образовательной деятельности (с приложениями)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sz w:val="20"/>
                <w:szCs w:val="20"/>
              </w:rPr>
            </w:pPr>
            <w:r>
              <w:rPr>
                <w:sz w:val="20"/>
                <w:szCs w:val="20"/>
              </w:rPr>
              <w:t>информация по данному пункту размещена полностью на сайтах всех организаций;</w:t>
            </w:r>
          </w:p>
        </w:tc>
      </w:tr>
      <w:tr w:rsidR="0090370D">
        <w:trPr>
          <w:trHeight w:val="435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sz w:val="20"/>
                <w:szCs w:val="20"/>
              </w:rPr>
            </w:pPr>
            <w:r>
              <w:rPr>
                <w:sz w:val="20"/>
                <w:szCs w:val="20"/>
              </w:rPr>
              <w:t>Свидетельства о государственной аккредитации (с приложениями)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sz w:val="20"/>
                <w:szCs w:val="20"/>
              </w:rPr>
            </w:pPr>
            <w:r>
              <w:rPr>
                <w:sz w:val="20"/>
                <w:szCs w:val="20"/>
              </w:rPr>
              <w:t>информация по данному пункту размещена полностью на сайтах всех организаций;</w:t>
            </w:r>
          </w:p>
        </w:tc>
      </w:tr>
      <w:tr w:rsidR="0090370D">
        <w:trPr>
          <w:trHeight w:val="435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sz w:val="20"/>
                <w:szCs w:val="20"/>
              </w:rPr>
            </w:pPr>
            <w:r>
              <w:rPr>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sz w:val="20"/>
                <w:szCs w:val="20"/>
              </w:rPr>
            </w:pPr>
            <w:r>
              <w:rPr>
                <w:sz w:val="20"/>
                <w:szCs w:val="20"/>
              </w:rPr>
              <w:t>информация по данному пункту размещена полностью на сайтах всех организаций;</w:t>
            </w:r>
          </w:p>
        </w:tc>
      </w:tr>
      <w:tr w:rsidR="0090370D">
        <w:trPr>
          <w:trHeight w:val="435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90370D">
        <w:trPr>
          <w:trHeight w:val="3675"/>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sz w:val="20"/>
                <w:szCs w:val="20"/>
              </w:rPr>
            </w:pPr>
            <w:r>
              <w:rPr>
                <w:sz w:val="20"/>
                <w:szCs w:val="20"/>
              </w:rPr>
              <w:t>Правила внутреннего распорядка обучающихся, правила внутреннего трудового распорядка и коллективный договор</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sz w:val="20"/>
                <w:szCs w:val="20"/>
              </w:rPr>
            </w:pPr>
            <w:r>
              <w:rPr>
                <w:sz w:val="20"/>
                <w:szCs w:val="20"/>
              </w:rPr>
              <w:t>информация по данному пункту размещена полностью на сайтах всех организаций;</w:t>
            </w:r>
          </w:p>
        </w:tc>
      </w:tr>
      <w:tr w:rsidR="0090370D">
        <w:trPr>
          <w:trHeight w:val="3675"/>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sz w:val="20"/>
                <w:szCs w:val="20"/>
              </w:rPr>
            </w:pPr>
            <w:r>
              <w:rPr>
                <w:sz w:val="20"/>
                <w:szCs w:val="20"/>
              </w:rPr>
              <w:lastRenderedPageBreak/>
              <w:t>Отчет о результатах самообследования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sz w:val="20"/>
                <w:szCs w:val="20"/>
              </w:rPr>
            </w:pPr>
            <w:r>
              <w:rPr>
                <w:sz w:val="20"/>
                <w:szCs w:val="20"/>
              </w:rPr>
              <w:t>информация по данному пункту размещена полностью на сайтах всех организаций;</w:t>
            </w:r>
          </w:p>
        </w:tc>
      </w:tr>
      <w:tr w:rsidR="0090370D">
        <w:trPr>
          <w:trHeight w:val="3675"/>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90370D">
        <w:trPr>
          <w:trHeight w:val="5475"/>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90370D">
        <w:trPr>
          <w:trHeight w:val="3675"/>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Информация о реализуемых уровнях образования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90370D">
        <w:trPr>
          <w:trHeight w:val="12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формах обучения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90370D">
        <w:trPr>
          <w:trHeight w:val="1425"/>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нормативных сроках обучения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90370D">
        <w:trPr>
          <w:trHeight w:val="21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сроке действия государственной аккредитации образовательных программ (при наличии государственной аккредитации)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90370D">
        <w:trPr>
          <w:trHeight w:val="21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об описании образовательных программ с приложением их копий</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90370D">
        <w:trPr>
          <w:trHeight w:val="975"/>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об учебных планах реализуемых образовательных программ с приложением их копий</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90370D">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90370D">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sz w:val="20"/>
                <w:szCs w:val="20"/>
              </w:rPr>
            </w:pPr>
            <w:r>
              <w:rPr>
                <w:sz w:val="20"/>
                <w:szCs w:val="20"/>
              </w:rPr>
              <w:t>Информация о календарных учебных графиках с приложением их копий</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sz w:val="20"/>
                <w:szCs w:val="20"/>
              </w:rPr>
            </w:pPr>
            <w:r>
              <w:rPr>
                <w:sz w:val="20"/>
                <w:szCs w:val="20"/>
              </w:rPr>
              <w:t>информация по данному пункту размещена полностью на сайтах всех организаций;</w:t>
            </w:r>
          </w:p>
        </w:tc>
      </w:tr>
      <w:tr w:rsidR="0090370D">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sz w:val="20"/>
                <w:szCs w:val="20"/>
              </w:rPr>
            </w:pPr>
            <w:r>
              <w:rPr>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sz w:val="20"/>
                <w:szCs w:val="20"/>
              </w:rPr>
            </w:pPr>
            <w:r>
              <w:rPr>
                <w:sz w:val="20"/>
                <w:szCs w:val="20"/>
              </w:rPr>
              <w:t>Муниципальное автономное дошкольное образовательное учреждение Центр развития ребенка - детский сад № 7 с. Буздяк муниципального района Буздякский район Республики Башкортостан; Муниципальное автономное дошкольное образовательное учреждение Гафурийский детский сад муниципального района Буздякский район Республики Башкортостан; Муниципальное автономное образовательное учреждение дополнительного образования «Центр дополнительного образования «Олимп» муниципального района Буздякский район Республики Башкортостан;</w:t>
            </w:r>
          </w:p>
        </w:tc>
      </w:tr>
      <w:tr w:rsidR="0090370D">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sz w:val="20"/>
                <w:szCs w:val="20"/>
              </w:rPr>
            </w:pPr>
            <w:r>
              <w:rPr>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sz w:val="20"/>
                <w:szCs w:val="20"/>
              </w:rPr>
            </w:pPr>
            <w:r>
              <w:rPr>
                <w:sz w:val="20"/>
                <w:szCs w:val="20"/>
              </w:rPr>
              <w:t>информация по данному пункту размещена полностью на сайтах всех организаций;</w:t>
            </w:r>
          </w:p>
        </w:tc>
      </w:tr>
      <w:tr w:rsidR="0090370D">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sz w:val="20"/>
                <w:szCs w:val="20"/>
              </w:rPr>
            </w:pPr>
            <w:r>
              <w:rPr>
                <w:sz w:val="20"/>
                <w:szCs w:val="20"/>
              </w:rPr>
              <w:lastRenderedPageBreak/>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sz w:val="20"/>
                <w:szCs w:val="20"/>
              </w:rPr>
            </w:pPr>
            <w:r>
              <w:rPr>
                <w:sz w:val="20"/>
                <w:szCs w:val="20"/>
              </w:rPr>
              <w:t>информация по данному пункту размещена полностью на сайтах всех организаций;</w:t>
            </w:r>
          </w:p>
        </w:tc>
      </w:tr>
      <w:tr w:rsidR="0090370D">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sz w:val="20"/>
                <w:szCs w:val="20"/>
              </w:rPr>
            </w:pPr>
            <w:r>
              <w:rPr>
                <w:sz w:val="20"/>
                <w:szCs w:val="20"/>
              </w:rPr>
              <w:t>Информация о языках, на которых осуществляется образование (обучение)</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sz w:val="20"/>
                <w:szCs w:val="20"/>
              </w:rPr>
            </w:pPr>
            <w:r>
              <w:rPr>
                <w:sz w:val="20"/>
                <w:szCs w:val="20"/>
              </w:rPr>
              <w:t>информация по данному пункту размещена полностью на сайтах всех организаций;</w:t>
            </w:r>
          </w:p>
        </w:tc>
      </w:tr>
      <w:tr w:rsidR="0090370D">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sz w:val="20"/>
                <w:szCs w:val="20"/>
              </w:rPr>
            </w:pPr>
            <w:r>
              <w:rPr>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sz w:val="20"/>
                <w:szCs w:val="20"/>
              </w:rPr>
            </w:pPr>
            <w:r>
              <w:rPr>
                <w:sz w:val="20"/>
                <w:szCs w:val="20"/>
              </w:rPr>
              <w:t>информация по данному пункту размещена полностью на сайтах всех организаций;</w:t>
            </w:r>
          </w:p>
        </w:tc>
      </w:tr>
      <w:tr w:rsidR="0090370D">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sz w:val="20"/>
                <w:szCs w:val="20"/>
              </w:rPr>
            </w:pPr>
            <w:r>
              <w:rPr>
                <w:sz w:val="20"/>
                <w:szCs w:val="20"/>
              </w:rPr>
              <w:t>Уровень образования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sz w:val="20"/>
                <w:szCs w:val="20"/>
              </w:rPr>
            </w:pPr>
            <w:r>
              <w:rPr>
                <w:sz w:val="20"/>
                <w:szCs w:val="20"/>
              </w:rPr>
              <w:t>информация по данному пункту размещена полностью на сайтах всех организаций;</w:t>
            </w:r>
          </w:p>
        </w:tc>
      </w:tr>
      <w:tr w:rsidR="0090370D">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sz w:val="20"/>
                <w:szCs w:val="20"/>
              </w:rPr>
            </w:pPr>
            <w:r>
              <w:rPr>
                <w:sz w:val="20"/>
                <w:szCs w:val="20"/>
              </w:rPr>
              <w:lastRenderedPageBreak/>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sz w:val="20"/>
                <w:szCs w:val="20"/>
              </w:rPr>
            </w:pPr>
            <w:r>
              <w:rPr>
                <w:sz w:val="20"/>
                <w:szCs w:val="20"/>
              </w:rPr>
              <w:t>информация по данному пункту размещена полностью на сайтах всех организаций;</w:t>
            </w:r>
          </w:p>
        </w:tc>
      </w:tr>
      <w:tr w:rsidR="0090370D">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sz w:val="20"/>
                <w:szCs w:val="20"/>
              </w:rPr>
            </w:pPr>
            <w:r>
              <w:rPr>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sz w:val="20"/>
                <w:szCs w:val="20"/>
              </w:rPr>
            </w:pPr>
            <w:r>
              <w:rPr>
                <w:sz w:val="20"/>
                <w:szCs w:val="20"/>
              </w:rPr>
              <w:t>информация по данному пункту размещена полностью на сайтах всех организаций;</w:t>
            </w:r>
          </w:p>
        </w:tc>
      </w:tr>
      <w:tr w:rsidR="0090370D">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sz w:val="20"/>
                <w:szCs w:val="20"/>
              </w:rPr>
            </w:pPr>
            <w:r>
              <w:rPr>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sz w:val="20"/>
                <w:szCs w:val="20"/>
              </w:rPr>
            </w:pPr>
            <w:r>
              <w:rPr>
                <w:sz w:val="20"/>
                <w:szCs w:val="20"/>
              </w:rPr>
              <w:t>информация по данному пункту размещена полностью на сайтах всех организаций;</w:t>
            </w:r>
          </w:p>
        </w:tc>
      </w:tr>
      <w:tr w:rsidR="0090370D">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sz w:val="20"/>
                <w:szCs w:val="20"/>
              </w:rPr>
            </w:pPr>
            <w:r>
              <w:rPr>
                <w:sz w:val="20"/>
                <w:szCs w:val="20"/>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sz w:val="20"/>
                <w:szCs w:val="20"/>
              </w:rPr>
            </w:pPr>
            <w:r>
              <w:rPr>
                <w:sz w:val="20"/>
                <w:szCs w:val="20"/>
              </w:rPr>
              <w:t>информация по данному пункту размещена полностью на сайтах всех организаций;</w:t>
            </w:r>
          </w:p>
        </w:tc>
      </w:tr>
      <w:tr w:rsidR="0090370D">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sz w:val="20"/>
                <w:szCs w:val="20"/>
              </w:rPr>
            </w:pPr>
            <w:r>
              <w:rPr>
                <w:sz w:val="20"/>
                <w:szCs w:val="20"/>
              </w:rPr>
              <w:lastRenderedPageBreak/>
              <w:t>Информация о обеспечении доступа в здания образовательной организации инвалидов и лиц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sz w:val="20"/>
                <w:szCs w:val="20"/>
              </w:rPr>
            </w:pPr>
            <w:r>
              <w:rPr>
                <w:sz w:val="20"/>
                <w:szCs w:val="20"/>
              </w:rPr>
              <w:t>Муниципальное автономное образовательное учреждение дополнительного образования «Центр дополнительного образования «Олимп» муниципального района Буздякский район Республики Башкортостан;</w:t>
            </w:r>
          </w:p>
        </w:tc>
      </w:tr>
      <w:tr w:rsidR="0090370D">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sz w:val="20"/>
                <w:szCs w:val="20"/>
              </w:rPr>
            </w:pPr>
            <w:r>
              <w:rPr>
                <w:sz w:val="20"/>
                <w:szCs w:val="20"/>
              </w:rPr>
              <w:t>Информация о условиях питания обучающихся, в том числе инвалидов и лиц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sz w:val="20"/>
                <w:szCs w:val="20"/>
              </w:rPr>
            </w:pPr>
            <w:r>
              <w:rPr>
                <w:sz w:val="20"/>
                <w:szCs w:val="20"/>
              </w:rPr>
              <w:t>информация по данному пункту размещена полностью на сайтах всех организаций;</w:t>
            </w:r>
          </w:p>
        </w:tc>
      </w:tr>
      <w:tr w:rsidR="0090370D">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sz w:val="20"/>
                <w:szCs w:val="20"/>
              </w:rPr>
            </w:pPr>
            <w:r>
              <w:rPr>
                <w:sz w:val="20"/>
                <w:szCs w:val="20"/>
              </w:rPr>
              <w:t>Информация об условиях охраны здоровья обучающихся, в том числе инвалидов и лиц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sz w:val="20"/>
                <w:szCs w:val="20"/>
              </w:rPr>
            </w:pPr>
            <w:r>
              <w:rPr>
                <w:sz w:val="20"/>
                <w:szCs w:val="20"/>
              </w:rPr>
              <w:t>информация по данному пункту размещена полностью на сайтах всех организаций;</w:t>
            </w:r>
          </w:p>
        </w:tc>
      </w:tr>
      <w:tr w:rsidR="0090370D">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sz w:val="20"/>
                <w:szCs w:val="20"/>
              </w:rPr>
            </w:pPr>
            <w:r>
              <w:rPr>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sz w:val="20"/>
                <w:szCs w:val="20"/>
              </w:rPr>
            </w:pPr>
            <w:r>
              <w:rPr>
                <w:sz w:val="20"/>
                <w:szCs w:val="20"/>
              </w:rPr>
              <w:t>информация по данному пункту размещена полностью на сайтах всех организаций;</w:t>
            </w:r>
          </w:p>
        </w:tc>
      </w:tr>
      <w:tr w:rsidR="0090370D">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sz w:val="20"/>
                <w:szCs w:val="20"/>
              </w:rPr>
            </w:pPr>
            <w:r>
              <w:rPr>
                <w:sz w:val="20"/>
                <w:szCs w:val="20"/>
              </w:rPr>
              <w:lastRenderedPageBreak/>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sz w:val="20"/>
                <w:szCs w:val="20"/>
              </w:rPr>
            </w:pPr>
            <w:r>
              <w:rPr>
                <w:sz w:val="20"/>
                <w:szCs w:val="20"/>
              </w:rPr>
              <w:t>информация по данному пункту размещена полностью на сайтах всех организаций;</w:t>
            </w:r>
          </w:p>
        </w:tc>
      </w:tr>
      <w:tr w:rsidR="0090370D">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sz w:val="20"/>
                <w:szCs w:val="20"/>
              </w:rPr>
            </w:pPr>
            <w:r>
              <w:rPr>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sz w:val="20"/>
                <w:szCs w:val="20"/>
              </w:rPr>
            </w:pPr>
            <w:r>
              <w:rPr>
                <w:sz w:val="20"/>
                <w:szCs w:val="20"/>
              </w:rPr>
              <w:t>Муниципальное автономное дошкольное образовательное учреждение Центр развития ребенка - детский сад № 7 с. Буздяк муниципального района Буздякский район Республики Башкортостан;</w:t>
            </w:r>
          </w:p>
        </w:tc>
      </w:tr>
      <w:tr w:rsidR="0090370D">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sz w:val="20"/>
                <w:szCs w:val="20"/>
              </w:rPr>
            </w:pPr>
            <w:r>
              <w:rPr>
                <w:sz w:val="20"/>
                <w:szCs w:val="20"/>
              </w:rPr>
              <w:t>Информация о наличии и условиях предоставления обучающимся стипендий, мер социальной поддержки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sz w:val="20"/>
                <w:szCs w:val="20"/>
              </w:rPr>
            </w:pPr>
            <w:r>
              <w:rPr>
                <w:sz w:val="20"/>
                <w:szCs w:val="20"/>
              </w:rPr>
              <w:t>Муниципальное автономное дошкольное образовательное учреждение Центр развития ребенка - детский сад № 7 с. Буздяк муниципального района Буздякский район Республики Башкортостан;</w:t>
            </w:r>
          </w:p>
        </w:tc>
      </w:tr>
      <w:tr w:rsidR="0090370D">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sz w:val="20"/>
                <w:szCs w:val="20"/>
              </w:rPr>
            </w:pPr>
            <w:r>
              <w:rPr>
                <w:sz w:val="20"/>
                <w:szCs w:val="20"/>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sz w:val="20"/>
                <w:szCs w:val="20"/>
              </w:rPr>
            </w:pPr>
            <w:r>
              <w:rPr>
                <w:sz w:val="20"/>
                <w:szCs w:val="20"/>
              </w:rPr>
              <w:t>информация по данному пункту размещена полностью на сайтах всех организаций;</w:t>
            </w:r>
          </w:p>
        </w:tc>
      </w:tr>
      <w:tr w:rsidR="0090370D">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sz w:val="20"/>
                <w:szCs w:val="20"/>
              </w:rPr>
            </w:pPr>
            <w:r>
              <w:rPr>
                <w:sz w:val="20"/>
                <w:szCs w:val="20"/>
              </w:rPr>
              <w:lastRenderedPageBreak/>
              <w:t>Информация о наличии и порядке оказания платных образовательных услуг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sz w:val="20"/>
                <w:szCs w:val="20"/>
              </w:rPr>
            </w:pPr>
            <w:r>
              <w:rPr>
                <w:sz w:val="20"/>
                <w:szCs w:val="20"/>
              </w:rPr>
              <w:t>информация по данному пункту размещена полностью на сайтах всех организаций;</w:t>
            </w:r>
          </w:p>
        </w:tc>
      </w:tr>
      <w:tr w:rsidR="0090370D">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sz w:val="20"/>
                <w:szCs w:val="20"/>
              </w:rPr>
            </w:pPr>
            <w:r>
              <w:rPr>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sz w:val="20"/>
                <w:szCs w:val="20"/>
              </w:rPr>
            </w:pPr>
            <w:r>
              <w:rPr>
                <w:sz w:val="20"/>
                <w:szCs w:val="20"/>
              </w:rPr>
              <w:t>Муниципальное автономное дошкольное образовательное учреждение Буздякский детский сад № 6 муниципального района Буздякский район Республики Башкортостан; Муниципальное автономное дошкольное образовательное учреждение Гафурийский детский сад муниципального района Буздякский район Республики Башкортостан;</w:t>
            </w:r>
          </w:p>
        </w:tc>
      </w:tr>
      <w:tr w:rsidR="0090370D">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sz w:val="20"/>
                <w:szCs w:val="20"/>
              </w:rPr>
            </w:pPr>
            <w:r>
              <w:rPr>
                <w:sz w:val="20"/>
                <w:szCs w:val="20"/>
              </w:rPr>
              <w:t>Информация о поступлении финансовых и материальных средств и об их расходовании по итогам финансового года</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sz w:val="20"/>
                <w:szCs w:val="20"/>
              </w:rPr>
            </w:pPr>
            <w:r>
              <w:rPr>
                <w:sz w:val="20"/>
                <w:szCs w:val="20"/>
              </w:rPr>
              <w:t>информация по данному пункту размещена полностью на сайтах всех организаций;</w:t>
            </w:r>
          </w:p>
        </w:tc>
      </w:tr>
      <w:tr w:rsidR="0090370D">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sz w:val="20"/>
                <w:szCs w:val="20"/>
              </w:rPr>
            </w:pPr>
            <w:r>
              <w:rPr>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widowControl w:val="0"/>
              <w:rPr>
                <w:sz w:val="20"/>
                <w:szCs w:val="20"/>
              </w:rPr>
            </w:pPr>
            <w:r>
              <w:rPr>
                <w:sz w:val="20"/>
                <w:szCs w:val="20"/>
              </w:rPr>
              <w:t>информация по данному пункту размещена полностью на сайтах всех организаций;</w:t>
            </w:r>
          </w:p>
        </w:tc>
      </w:tr>
    </w:tbl>
    <w:p w:rsidR="0090370D" w:rsidRDefault="0090370D">
      <w:pPr>
        <w:spacing w:line="240" w:lineRule="auto"/>
        <w:jc w:val="both"/>
        <w:rPr>
          <w:rFonts w:ascii="Times New Roman" w:eastAsia="Times New Roman" w:hAnsi="Times New Roman" w:cs="Times New Roman"/>
          <w:sz w:val="24"/>
          <w:szCs w:val="24"/>
        </w:rPr>
      </w:pPr>
    </w:p>
    <w:p w:rsidR="0090370D" w:rsidRDefault="005B3FC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было проанализировано наличие на официальных сайтах информации:</w:t>
      </w:r>
    </w:p>
    <w:p w:rsidR="0090370D" w:rsidRDefault="005B3FC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 дистанционных способах обратной связи и взаимодействия с получателями услуг и их функционировании: абонентский номер телефона, </w:t>
      </w:r>
    </w:p>
    <w:p w:rsidR="0090370D" w:rsidRDefault="005B3FC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о дистанционных способах обратной связи и взаимодействия с получателями услуг и их функционировании: адрес электронной почты,                                       </w:t>
      </w:r>
      <w:r>
        <w:rPr>
          <w:rFonts w:ascii="Times New Roman" w:eastAsia="Times New Roman" w:hAnsi="Times New Roman" w:cs="Times New Roman"/>
          <w:sz w:val="24"/>
          <w:szCs w:val="24"/>
        </w:rPr>
        <w:tab/>
      </w:r>
    </w:p>
    <w:p w:rsidR="0090370D" w:rsidRDefault="005B3FC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                           </w:t>
      </w:r>
      <w:r>
        <w:rPr>
          <w:rFonts w:ascii="Times New Roman" w:eastAsia="Times New Roman" w:hAnsi="Times New Roman" w:cs="Times New Roman"/>
          <w:sz w:val="24"/>
          <w:szCs w:val="24"/>
        </w:rPr>
        <w:tab/>
      </w:r>
    </w:p>
    <w:p w:rsidR="0090370D" w:rsidRDefault="005B3FC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90370D" w:rsidRDefault="0090370D">
      <w:pPr>
        <w:spacing w:line="240" w:lineRule="auto"/>
        <w:jc w:val="both"/>
        <w:rPr>
          <w:rFonts w:ascii="Times New Roman" w:eastAsia="Times New Roman" w:hAnsi="Times New Roman" w:cs="Times New Roman"/>
          <w:sz w:val="24"/>
          <w:szCs w:val="24"/>
        </w:rPr>
      </w:pPr>
    </w:p>
    <w:p w:rsidR="0090370D" w:rsidRDefault="005B3FC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Отмечен высокий уровень доступности взаимодействия с получателями образовательных услуг по телефону, электронной почте. </w:t>
      </w:r>
    </w:p>
    <w:p w:rsidR="0090370D" w:rsidRDefault="0090370D">
      <w:pPr>
        <w:spacing w:line="240" w:lineRule="auto"/>
        <w:jc w:val="both"/>
        <w:rPr>
          <w:rFonts w:ascii="Times New Roman" w:eastAsia="Times New Roman" w:hAnsi="Times New Roman" w:cs="Times New Roman"/>
          <w:sz w:val="24"/>
          <w:szCs w:val="24"/>
        </w:rPr>
      </w:pPr>
    </w:p>
    <w:p w:rsidR="0090370D" w:rsidRDefault="005B3FC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этом необходимо обеспечить размещение:</w:t>
      </w:r>
    </w:p>
    <w:p w:rsidR="0090370D" w:rsidRDefault="0090370D">
      <w:pPr>
        <w:spacing w:line="240" w:lineRule="auto"/>
        <w:jc w:val="both"/>
        <w:rPr>
          <w:rFonts w:ascii="Times New Roman" w:eastAsia="Times New Roman" w:hAnsi="Times New Roman" w:cs="Times New Roman"/>
          <w:sz w:val="24"/>
          <w:szCs w:val="24"/>
        </w:rPr>
      </w:pPr>
    </w:p>
    <w:tbl>
      <w:tblPr>
        <w:tblStyle w:val="af5"/>
        <w:tblW w:w="105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30"/>
        <w:gridCol w:w="3885"/>
      </w:tblGrid>
      <w:tr w:rsidR="0090370D">
        <w:trPr>
          <w:trHeight w:val="2160"/>
        </w:trPr>
        <w:tc>
          <w:tcPr>
            <w:tcW w:w="66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38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bl>
    <w:p w:rsidR="0090370D" w:rsidRDefault="0090370D">
      <w:pPr>
        <w:spacing w:line="240" w:lineRule="auto"/>
        <w:jc w:val="both"/>
        <w:rPr>
          <w:rFonts w:ascii="Times New Roman" w:eastAsia="Times New Roman" w:hAnsi="Times New Roman" w:cs="Times New Roman"/>
          <w:sz w:val="24"/>
          <w:szCs w:val="24"/>
        </w:rPr>
      </w:pPr>
    </w:p>
    <w:p w:rsidR="0090370D" w:rsidRDefault="005B3FCA">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РЕЗУЛЬТАТЫ СБОРА, ОБОБЩЕНИЯ И АНАЛИЗА ИНФОРМАЦИИ О СООТВЕТСТВИИ СТЕНДОВ УСТАНОВЛЕННЫМ ТРЕБОВАНИЯМ В ЧАСТИ РАЗМЕЩЕНИЯ ОБЯЗАТЕЛЬНОЙ ИНФОРМАЦИИ</w:t>
      </w:r>
    </w:p>
    <w:p w:rsidR="0090370D" w:rsidRDefault="0090370D">
      <w:pPr>
        <w:spacing w:line="240" w:lineRule="auto"/>
        <w:jc w:val="both"/>
        <w:rPr>
          <w:rFonts w:ascii="Times New Roman" w:eastAsia="Times New Roman" w:hAnsi="Times New Roman" w:cs="Times New Roman"/>
          <w:sz w:val="24"/>
          <w:szCs w:val="24"/>
        </w:rPr>
      </w:pPr>
    </w:p>
    <w:p w:rsidR="0090370D" w:rsidRDefault="005B3FC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обязательной к размещению на стенде информации:</w:t>
      </w:r>
    </w:p>
    <w:p w:rsidR="0090370D" w:rsidRDefault="0090370D">
      <w:pPr>
        <w:spacing w:line="240" w:lineRule="auto"/>
        <w:jc w:val="both"/>
        <w:rPr>
          <w:rFonts w:ascii="Times New Roman" w:eastAsia="Times New Roman" w:hAnsi="Times New Roman" w:cs="Times New Roman"/>
          <w:b/>
          <w:sz w:val="24"/>
          <w:szCs w:val="24"/>
        </w:rPr>
      </w:pPr>
    </w:p>
    <w:tbl>
      <w:tblPr>
        <w:tblStyle w:val="af6"/>
        <w:tblW w:w="106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695"/>
      </w:tblGrid>
      <w:tr w:rsidR="0090370D">
        <w:trPr>
          <w:trHeight w:val="450"/>
        </w:trPr>
        <w:tc>
          <w:tcPr>
            <w:tcW w:w="106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90370D" w:rsidRDefault="005B3FC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месте нахождения образовательной организации и ее филиалов (при наличии)</w:t>
            </w:r>
          </w:p>
          <w:p w:rsidR="0090370D" w:rsidRDefault="005B3FC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режиме, графике работы</w:t>
            </w:r>
          </w:p>
          <w:p w:rsidR="0090370D" w:rsidRDefault="005B3FC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контактных телефонах и об адресах электронной почты</w:t>
            </w:r>
          </w:p>
          <w:p w:rsidR="0090370D" w:rsidRDefault="005B3FC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90370D" w:rsidRDefault="005B3FC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Лицензии на осуществление образовательной деятельности (с приложениями)</w:t>
            </w:r>
          </w:p>
          <w:p w:rsidR="0090370D" w:rsidRDefault="005B3FC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Свидетельства о государственной аккредитации (с приложениями)</w:t>
            </w:r>
          </w:p>
          <w:p w:rsidR="0090370D" w:rsidRDefault="005B3FC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90370D" w:rsidRDefault="005B3FC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Правила внутреннего распорядка обучающихся, правила внутреннего трудового распорядка и коллективный договор</w:t>
            </w:r>
          </w:p>
          <w:p w:rsidR="0090370D" w:rsidRDefault="005B3FC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90370D" w:rsidRDefault="005B3FC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об учебных планах реализуемых образовательных программ с приложением их копий</w:t>
            </w:r>
          </w:p>
          <w:p w:rsidR="0090370D" w:rsidRDefault="005B3FC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p w:rsidR="0090370D" w:rsidRDefault="005B3FC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90370D" w:rsidRDefault="005B3FC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условиях питания обучающихся, в том числе инвалидов и лиц с ограниченными возможностями здоровья</w:t>
            </w:r>
          </w:p>
          <w:p w:rsidR="0090370D" w:rsidRDefault="005B3FC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наличии и условиях предоставления обучающимся стипендий, мер социальной поддержки</w:t>
            </w:r>
          </w:p>
          <w:p w:rsidR="0090370D" w:rsidRDefault="005B3FC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наличии и порядке оказания платных образовательных услуг (при наличии)*</w:t>
            </w:r>
          </w:p>
          <w:p w:rsidR="0090370D" w:rsidRDefault="005B3FC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bl>
    <w:p w:rsidR="0090370D" w:rsidRDefault="0090370D">
      <w:pPr>
        <w:spacing w:line="240" w:lineRule="auto"/>
        <w:jc w:val="both"/>
        <w:rPr>
          <w:rFonts w:ascii="Times New Roman" w:eastAsia="Times New Roman" w:hAnsi="Times New Roman" w:cs="Times New Roman"/>
          <w:sz w:val="24"/>
          <w:szCs w:val="24"/>
        </w:rPr>
      </w:pPr>
    </w:p>
    <w:p w:rsidR="0090370D" w:rsidRDefault="005B3FC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Размещенная на стендах информация размещена в соответствии с утвержденным перечнем. </w:t>
      </w:r>
    </w:p>
    <w:p w:rsidR="0090370D" w:rsidRDefault="0090370D">
      <w:pPr>
        <w:spacing w:line="240" w:lineRule="auto"/>
        <w:jc w:val="both"/>
        <w:rPr>
          <w:rFonts w:ascii="Times New Roman" w:eastAsia="Times New Roman" w:hAnsi="Times New Roman" w:cs="Times New Roman"/>
          <w:sz w:val="24"/>
          <w:szCs w:val="24"/>
        </w:rPr>
      </w:pPr>
    </w:p>
    <w:p w:rsidR="0090370D" w:rsidRDefault="0090370D">
      <w:pPr>
        <w:spacing w:line="240" w:lineRule="auto"/>
        <w:jc w:val="both"/>
        <w:rPr>
          <w:rFonts w:ascii="Times New Roman" w:eastAsia="Times New Roman" w:hAnsi="Times New Roman" w:cs="Times New Roman"/>
          <w:b/>
          <w:sz w:val="24"/>
          <w:szCs w:val="24"/>
        </w:rPr>
      </w:pPr>
    </w:p>
    <w:p w:rsidR="0090370D" w:rsidRDefault="005B3FCA">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РЕЗУЛЬТАТЫ СБОРА, ОБОБЩЕНИЯ И АНАЛИЗА ИНФОРМАЦИИ </w:t>
      </w:r>
    </w:p>
    <w:p w:rsidR="0090370D" w:rsidRDefault="005B3FCA">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 РЕЗУЛЬТАТАМ ОПРОСА ПОЛУЧАТЕЛЕЙ УСЛУГ</w:t>
      </w:r>
    </w:p>
    <w:p w:rsidR="0090370D" w:rsidRDefault="0090370D">
      <w:pPr>
        <w:spacing w:line="240" w:lineRule="auto"/>
        <w:jc w:val="both"/>
        <w:rPr>
          <w:rFonts w:ascii="Times New Roman" w:eastAsia="Times New Roman" w:hAnsi="Times New Roman" w:cs="Times New Roman"/>
          <w:sz w:val="24"/>
          <w:szCs w:val="24"/>
        </w:rPr>
      </w:pPr>
    </w:p>
    <w:p w:rsidR="0090370D" w:rsidRDefault="005B3FC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Данные представлены в целом с учетом анкетирования всех организаций, участвующих в процедуре: </w:t>
      </w:r>
    </w:p>
    <w:p w:rsidR="0090370D" w:rsidRDefault="0090370D">
      <w:pPr>
        <w:spacing w:line="240" w:lineRule="auto"/>
        <w:jc w:val="both"/>
        <w:rPr>
          <w:rFonts w:ascii="Times New Roman" w:eastAsia="Times New Roman" w:hAnsi="Times New Roman" w:cs="Times New Roman"/>
          <w:sz w:val="24"/>
          <w:szCs w:val="24"/>
        </w:rPr>
      </w:pPr>
    </w:p>
    <w:p w:rsidR="0090370D" w:rsidRDefault="005B3FC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абсолютные показатели</w:t>
      </w:r>
    </w:p>
    <w:tbl>
      <w:tblPr>
        <w:tblStyle w:val="af7"/>
        <w:tblW w:w="10410" w:type="dxa"/>
        <w:tblInd w:w="0" w:type="dxa"/>
        <w:tblLayout w:type="fixed"/>
        <w:tblLook w:val="0600" w:firstRow="0" w:lastRow="0" w:firstColumn="0" w:lastColumn="0" w:noHBand="1" w:noVBand="1"/>
      </w:tblPr>
      <w:tblGrid>
        <w:gridCol w:w="8790"/>
        <w:gridCol w:w="1620"/>
      </w:tblGrid>
      <w:tr w:rsidR="0090370D">
        <w:trPr>
          <w:trHeight w:val="390"/>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Чобщ - общее число опрошенных получателей услуг</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90370D" w:rsidRDefault="005B3FCA">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1042</w:t>
            </w:r>
          </w:p>
        </w:tc>
      </w:tr>
      <w:tr w:rsidR="0090370D">
        <w:trPr>
          <w:trHeight w:val="600"/>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Устенд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vAlign w:val="bottom"/>
          </w:tcPr>
          <w:p w:rsidR="0090370D" w:rsidRDefault="005B3FCA">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923</w:t>
            </w:r>
          </w:p>
        </w:tc>
      </w:tr>
      <w:tr w:rsidR="0090370D">
        <w:trPr>
          <w:trHeight w:val="645"/>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Усайт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vAlign w:val="bottom"/>
          </w:tcPr>
          <w:p w:rsidR="0090370D" w:rsidRDefault="005B3FCA">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949</w:t>
            </w:r>
          </w:p>
        </w:tc>
      </w:tr>
      <w:tr w:rsidR="0090370D">
        <w:trPr>
          <w:trHeight w:val="600"/>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Укомф - число получателей услуг, удовлетворенных комфортностью предоставления услуг организацией социальной сферы</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90370D" w:rsidRDefault="005B3FCA">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934</w:t>
            </w:r>
          </w:p>
        </w:tc>
      </w:tr>
      <w:tr w:rsidR="0090370D">
        <w:trPr>
          <w:trHeight w:val="330"/>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Чинв - число опрошенных получателей услуг-инвалидов</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90370D" w:rsidRDefault="005B3FCA">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r>
      <w:tr w:rsidR="0090370D">
        <w:trPr>
          <w:trHeight w:val="585"/>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Удост - число получателей услуг-инвалидов, удовлетворенных доступностью услуг для инвалидов</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90370D" w:rsidRDefault="005B3FCA">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r>
      <w:tr w:rsidR="0090370D">
        <w:trPr>
          <w:trHeight w:val="870"/>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Уперв.конт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90370D" w:rsidRDefault="005B3FCA">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937</w:t>
            </w:r>
          </w:p>
        </w:tc>
      </w:tr>
      <w:tr w:rsidR="0090370D">
        <w:trPr>
          <w:trHeight w:val="630"/>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Уоказ.услуг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90370D" w:rsidRDefault="005B3FCA">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901</w:t>
            </w:r>
          </w:p>
        </w:tc>
      </w:tr>
      <w:tr w:rsidR="0090370D">
        <w:trPr>
          <w:trHeight w:val="885"/>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Увежл.дист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90370D" w:rsidRDefault="005B3FCA">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914</w:t>
            </w:r>
          </w:p>
        </w:tc>
      </w:tr>
      <w:tr w:rsidR="0090370D">
        <w:trPr>
          <w:trHeight w:val="975"/>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Уреком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90370D" w:rsidRDefault="005B3FCA">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964</w:t>
            </w:r>
          </w:p>
        </w:tc>
      </w:tr>
      <w:tr w:rsidR="0090370D">
        <w:trPr>
          <w:trHeight w:val="630"/>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Уорг.усл - число получателей услуг, удовлетворенных организационными условиями предоставления услуг</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90370D" w:rsidRDefault="005B3FCA">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948</w:t>
            </w:r>
          </w:p>
        </w:tc>
      </w:tr>
      <w:tr w:rsidR="0090370D">
        <w:trPr>
          <w:trHeight w:val="645"/>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Ууд - число получателей услуг, удовлетворенных в целом условиями оказания услуг в организации социальной сферы</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90370D" w:rsidRDefault="005B3FCA">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930</w:t>
            </w:r>
          </w:p>
        </w:tc>
      </w:tr>
    </w:tbl>
    <w:p w:rsidR="0090370D" w:rsidRDefault="0090370D">
      <w:pPr>
        <w:spacing w:line="240" w:lineRule="auto"/>
        <w:jc w:val="both"/>
        <w:rPr>
          <w:rFonts w:ascii="Times New Roman" w:eastAsia="Times New Roman" w:hAnsi="Times New Roman" w:cs="Times New Roman"/>
          <w:sz w:val="24"/>
          <w:szCs w:val="24"/>
        </w:rPr>
      </w:pPr>
    </w:p>
    <w:p w:rsidR="0090370D" w:rsidRDefault="005B3FC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относительные (расчетные) показатели:</w:t>
      </w:r>
    </w:p>
    <w:p w:rsidR="0090370D" w:rsidRDefault="0090370D">
      <w:pPr>
        <w:spacing w:line="240" w:lineRule="auto"/>
        <w:jc w:val="both"/>
        <w:rPr>
          <w:rFonts w:ascii="Times New Roman" w:eastAsia="Times New Roman" w:hAnsi="Times New Roman" w:cs="Times New Roman"/>
          <w:b/>
          <w:sz w:val="24"/>
          <w:szCs w:val="24"/>
        </w:rPr>
      </w:pPr>
    </w:p>
    <w:tbl>
      <w:tblPr>
        <w:tblStyle w:val="af8"/>
        <w:tblW w:w="10410" w:type="dxa"/>
        <w:tblInd w:w="0" w:type="dxa"/>
        <w:tblLayout w:type="fixed"/>
        <w:tblLook w:val="0600" w:firstRow="0" w:lastRow="0" w:firstColumn="0" w:lastColumn="0" w:noHBand="1" w:noVBand="1"/>
      </w:tblPr>
      <w:tblGrid>
        <w:gridCol w:w="8775"/>
        <w:gridCol w:w="1635"/>
      </w:tblGrid>
      <w:tr w:rsidR="0090370D">
        <w:trPr>
          <w:trHeight w:val="780"/>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90370D" w:rsidRDefault="005B3FC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90370D" w:rsidRDefault="005B3FCA">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89,83%</w:t>
            </w:r>
          </w:p>
        </w:tc>
      </w:tr>
      <w:tr w:rsidR="0090370D">
        <w:trPr>
          <w:trHeight w:val="345"/>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комфортностью предоставления услуг организацией социальной сферы</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90370D" w:rsidRDefault="005B3FCA">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89,64%</w:t>
            </w:r>
          </w:p>
        </w:tc>
      </w:tr>
      <w:tr w:rsidR="0090370D">
        <w:trPr>
          <w:trHeight w:val="330"/>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доступностью услуг для инвалидов</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90370D" w:rsidRDefault="005B3FCA">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74,55%</w:t>
            </w:r>
          </w:p>
        </w:tc>
      </w:tr>
      <w:tr w:rsidR="0090370D">
        <w:trPr>
          <w:trHeight w:val="750"/>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90370D" w:rsidRDefault="005B3FCA">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89,92%</w:t>
            </w:r>
          </w:p>
        </w:tc>
      </w:tr>
      <w:tr w:rsidR="0090370D">
        <w:trPr>
          <w:trHeight w:val="570"/>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90370D" w:rsidRDefault="005B3FCA">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86,47%</w:t>
            </w:r>
          </w:p>
        </w:tc>
      </w:tr>
      <w:tr w:rsidR="0090370D">
        <w:trPr>
          <w:trHeight w:val="510"/>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90370D" w:rsidRDefault="005B3FCA">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87,72%</w:t>
            </w:r>
          </w:p>
        </w:tc>
      </w:tr>
      <w:tr w:rsidR="0090370D">
        <w:trPr>
          <w:trHeight w:val="585"/>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90370D" w:rsidRDefault="005B3FCA">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92,51%</w:t>
            </w:r>
          </w:p>
        </w:tc>
      </w:tr>
      <w:tr w:rsidR="0090370D">
        <w:trPr>
          <w:trHeight w:val="345"/>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Доля получателей услуг, удовлетворенных в целом условиями оказания услуг в организации социальной сферы</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90370D" w:rsidRDefault="005B3FCA">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90,98%</w:t>
            </w:r>
          </w:p>
        </w:tc>
      </w:tr>
      <w:tr w:rsidR="0090370D">
        <w:trPr>
          <w:trHeight w:val="345"/>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90370D" w:rsidRDefault="005B3F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организационными условиями предоставления услуг</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90370D" w:rsidRDefault="005B3FCA">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89,25%</w:t>
            </w:r>
          </w:p>
        </w:tc>
      </w:tr>
    </w:tbl>
    <w:p w:rsidR="0090370D" w:rsidRDefault="0090370D">
      <w:pPr>
        <w:spacing w:line="240" w:lineRule="auto"/>
        <w:jc w:val="both"/>
        <w:rPr>
          <w:rFonts w:ascii="Times New Roman" w:eastAsia="Times New Roman" w:hAnsi="Times New Roman" w:cs="Times New Roman"/>
          <w:b/>
          <w:sz w:val="24"/>
          <w:szCs w:val="24"/>
        </w:rPr>
      </w:pPr>
    </w:p>
    <w:p w:rsidR="0090370D" w:rsidRDefault="0090370D">
      <w:pPr>
        <w:spacing w:line="240" w:lineRule="auto"/>
        <w:jc w:val="both"/>
        <w:rPr>
          <w:rFonts w:ascii="Times New Roman" w:eastAsia="Times New Roman" w:hAnsi="Times New Roman" w:cs="Times New Roman"/>
          <w:b/>
          <w:sz w:val="24"/>
          <w:szCs w:val="24"/>
        </w:rPr>
      </w:pPr>
    </w:p>
    <w:p w:rsidR="0090370D" w:rsidRDefault="005B3FCA">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 ОСНОВАНИИ ВЫШЕИЗЛОЖЕННОГО РЕКОМЕНДУЕТСЯ РАССМОТРЕТЬ НА ЗАСЕДАНИИ ОБЩЕСТВЕННОГО СОВЕТА, В КОМПЕТЕНЦИЮ КОТОРОГО ВХОДЯТ ВОПРОСЫ ОРГАНИЗАЦИИ И ПРОВЕДЕНИЯ НЕЗАВИСИМОЙ ОЦЕНКИ КАЧЕСТВА УСЛОВИЙ ОКАЗАНИЯ УСЛУГ ОРГАНИЗАЦИЯМИ, СЛЕДУЮЩИЕ ВОПРОСЫ:</w:t>
      </w:r>
    </w:p>
    <w:p w:rsidR="0090370D" w:rsidRDefault="0090370D">
      <w:pPr>
        <w:spacing w:line="240" w:lineRule="auto"/>
        <w:jc w:val="both"/>
        <w:rPr>
          <w:rFonts w:ascii="Times New Roman" w:eastAsia="Times New Roman" w:hAnsi="Times New Roman" w:cs="Times New Roman"/>
          <w:sz w:val="28"/>
          <w:szCs w:val="28"/>
        </w:rPr>
      </w:pPr>
    </w:p>
    <w:p w:rsidR="0090370D" w:rsidRDefault="005B3FCA">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ОБЩАЯ ИНФОРМАЦИЯ</w:t>
      </w:r>
    </w:p>
    <w:p w:rsidR="0090370D" w:rsidRDefault="0090370D">
      <w:pPr>
        <w:spacing w:line="240" w:lineRule="auto"/>
        <w:jc w:val="both"/>
        <w:rPr>
          <w:rFonts w:ascii="Times New Roman" w:eastAsia="Times New Roman" w:hAnsi="Times New Roman" w:cs="Times New Roman"/>
          <w:sz w:val="24"/>
          <w:szCs w:val="24"/>
        </w:rPr>
      </w:pPr>
    </w:p>
    <w:p w:rsidR="0090370D" w:rsidRDefault="0090370D">
      <w:pPr>
        <w:spacing w:line="240" w:lineRule="auto"/>
        <w:jc w:val="both"/>
        <w:rPr>
          <w:rFonts w:ascii="Times New Roman" w:eastAsia="Times New Roman" w:hAnsi="Times New Roman" w:cs="Times New Roman"/>
          <w:b/>
          <w:sz w:val="28"/>
          <w:szCs w:val="28"/>
        </w:rPr>
      </w:pPr>
    </w:p>
    <w:tbl>
      <w:tblPr>
        <w:tblStyle w:val="af9"/>
        <w:tblW w:w="106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695"/>
      </w:tblGrid>
      <w:tr w:rsidR="0090370D">
        <w:trPr>
          <w:trHeight w:val="450"/>
        </w:trPr>
        <w:tc>
          <w:tcPr>
            <w:tcW w:w="106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90370D" w:rsidRDefault="005B3FCA">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организаций, принявших участие в процедуре независимой оценки качества условий оказания услуг - 5. Среднее значение - 83,77. Максимальное значение (в баллах) - 90,. Минимальное значение - 80,7.</w:t>
            </w:r>
          </w:p>
        </w:tc>
      </w:tr>
    </w:tbl>
    <w:p w:rsidR="0090370D" w:rsidRDefault="0090370D">
      <w:pPr>
        <w:spacing w:line="240" w:lineRule="auto"/>
        <w:jc w:val="both"/>
        <w:rPr>
          <w:rFonts w:ascii="Times New Roman" w:eastAsia="Times New Roman" w:hAnsi="Times New Roman" w:cs="Times New Roman"/>
          <w:sz w:val="20"/>
          <w:szCs w:val="20"/>
        </w:rPr>
      </w:pPr>
    </w:p>
    <w:p w:rsidR="0090370D" w:rsidRDefault="0090370D">
      <w:pPr>
        <w:spacing w:line="240" w:lineRule="auto"/>
        <w:jc w:val="both"/>
        <w:rPr>
          <w:rFonts w:ascii="Times New Roman" w:eastAsia="Times New Roman" w:hAnsi="Times New Roman" w:cs="Times New Roman"/>
          <w:sz w:val="24"/>
          <w:szCs w:val="24"/>
        </w:rPr>
      </w:pPr>
    </w:p>
    <w:p w:rsidR="0090370D" w:rsidRDefault="0090370D">
      <w:pPr>
        <w:spacing w:line="240" w:lineRule="auto"/>
        <w:jc w:val="both"/>
        <w:rPr>
          <w:rFonts w:ascii="Times New Roman" w:eastAsia="Times New Roman" w:hAnsi="Times New Roman" w:cs="Times New Roman"/>
        </w:rPr>
      </w:pPr>
    </w:p>
    <w:p w:rsidR="0090370D" w:rsidRDefault="005B3FCA">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КОЛИЧЕСТВЕННЫЕ РЕЗУЛЬТАТЫ</w:t>
      </w:r>
    </w:p>
    <w:p w:rsidR="0090370D" w:rsidRDefault="0090370D">
      <w:pPr>
        <w:spacing w:line="240" w:lineRule="auto"/>
        <w:jc w:val="both"/>
        <w:rPr>
          <w:rFonts w:ascii="Times New Roman" w:eastAsia="Times New Roman" w:hAnsi="Times New Roman" w:cs="Times New Roman"/>
          <w:b/>
          <w:sz w:val="24"/>
          <w:szCs w:val="24"/>
        </w:rPr>
      </w:pPr>
    </w:p>
    <w:p w:rsidR="0090370D" w:rsidRDefault="005B3FCA">
      <w:pPr>
        <w:spacing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Подробная информация о количественных результатах прилагается в электронном виде в формате excell. </w:t>
      </w:r>
    </w:p>
    <w:p w:rsidR="0090370D" w:rsidRDefault="0090370D">
      <w:pPr>
        <w:spacing w:line="240" w:lineRule="auto"/>
        <w:jc w:val="both"/>
        <w:rPr>
          <w:rFonts w:ascii="Times New Roman" w:eastAsia="Times New Roman" w:hAnsi="Times New Roman" w:cs="Times New Roman"/>
          <w:sz w:val="24"/>
          <w:szCs w:val="24"/>
        </w:rPr>
      </w:pPr>
    </w:p>
    <w:p w:rsidR="0090370D" w:rsidRDefault="005B3FCA">
      <w:pPr>
        <w:pBdr>
          <w:top w:val="nil"/>
          <w:left w:val="nil"/>
          <w:bottom w:val="nil"/>
          <w:right w:val="nil"/>
          <w:between w:val="nil"/>
        </w:pBdr>
        <w:spacing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Также прилагается шаблон для размещения на сайте bus.gov.ru (формируется по обращению Заказчика при предоставлении шаблона).</w:t>
      </w:r>
    </w:p>
    <w:p w:rsidR="0090370D" w:rsidRDefault="0090370D">
      <w:pPr>
        <w:spacing w:line="240" w:lineRule="auto"/>
        <w:jc w:val="both"/>
        <w:rPr>
          <w:rFonts w:ascii="Times New Roman" w:eastAsia="Times New Roman" w:hAnsi="Times New Roman" w:cs="Times New Roman"/>
        </w:rPr>
      </w:pPr>
    </w:p>
    <w:p w:rsidR="0090370D" w:rsidRDefault="005B3FCA">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Рейтинг организаций по результатам процедуры сбора, обобщения и анализа информации о качестве условий оказания услуг организациями </w:t>
      </w:r>
    </w:p>
    <w:p w:rsidR="0090370D" w:rsidRDefault="0090370D">
      <w:pPr>
        <w:spacing w:line="240" w:lineRule="auto"/>
        <w:ind w:left="720"/>
        <w:jc w:val="both"/>
        <w:rPr>
          <w:rFonts w:ascii="Times New Roman" w:eastAsia="Times New Roman" w:hAnsi="Times New Roman" w:cs="Times New Roman"/>
          <w:b/>
          <w:sz w:val="24"/>
          <w:szCs w:val="24"/>
        </w:rPr>
      </w:pPr>
    </w:p>
    <w:tbl>
      <w:tblPr>
        <w:tblStyle w:val="afa"/>
        <w:tblW w:w="108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15"/>
        <w:gridCol w:w="9060"/>
        <w:gridCol w:w="825"/>
      </w:tblGrid>
      <w:tr w:rsidR="0090370D">
        <w:trPr>
          <w:trHeight w:val="566"/>
        </w:trPr>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90370D" w:rsidRDefault="005B3FC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Место в рейтинге</w:t>
            </w:r>
          </w:p>
        </w:tc>
        <w:tc>
          <w:tcPr>
            <w:tcW w:w="9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90370D" w:rsidRDefault="005B3FC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Организация</w:t>
            </w:r>
          </w:p>
        </w:tc>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90370D" w:rsidRDefault="005B3FC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w:t>
            </w:r>
          </w:p>
        </w:tc>
      </w:tr>
      <w:tr w:rsidR="0090370D">
        <w:trPr>
          <w:trHeight w:val="566"/>
        </w:trPr>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90370D" w:rsidRDefault="005B3FC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90370D" w:rsidRDefault="005B3FC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Муниципальное автономное образовательное учреждение дополнительного образования «Центр дополнительного образования «Олимп» муниципального района Буздякский район Республики Башкортостан</w:t>
            </w:r>
          </w:p>
        </w:tc>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90370D" w:rsidRDefault="005B3FCA">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90,00</w:t>
            </w:r>
          </w:p>
        </w:tc>
      </w:tr>
      <w:tr w:rsidR="0090370D">
        <w:trPr>
          <w:trHeight w:val="566"/>
        </w:trPr>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2</w:t>
            </w:r>
          </w:p>
        </w:tc>
        <w:tc>
          <w:tcPr>
            <w:tcW w:w="9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90370D" w:rsidRDefault="005B3FCA">
            <w:pPr>
              <w:widowControl w:val="0"/>
              <w:rPr>
                <w:sz w:val="20"/>
                <w:szCs w:val="20"/>
              </w:rPr>
            </w:pPr>
            <w:r>
              <w:rPr>
                <w:rFonts w:ascii="Times New Roman" w:eastAsia="Times New Roman" w:hAnsi="Times New Roman" w:cs="Times New Roman"/>
              </w:rPr>
              <w:t>Муниципальное автономное дошкольное образовательное учреждение Буздякский детский сад № 6 муниципального района Буздякский район Республики Башкортостан</w:t>
            </w:r>
          </w:p>
        </w:tc>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83,88</w:t>
            </w:r>
          </w:p>
        </w:tc>
      </w:tr>
      <w:tr w:rsidR="0090370D">
        <w:trPr>
          <w:trHeight w:val="566"/>
        </w:trPr>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3</w:t>
            </w:r>
          </w:p>
        </w:tc>
        <w:tc>
          <w:tcPr>
            <w:tcW w:w="9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90370D" w:rsidRDefault="005B3FCA">
            <w:pPr>
              <w:widowControl w:val="0"/>
              <w:rPr>
                <w:sz w:val="20"/>
                <w:szCs w:val="20"/>
              </w:rPr>
            </w:pPr>
            <w:r>
              <w:rPr>
                <w:rFonts w:ascii="Times New Roman" w:eastAsia="Times New Roman" w:hAnsi="Times New Roman" w:cs="Times New Roman"/>
              </w:rPr>
              <w:t>Муниципальное автономное дошкольное образовательное учреждение Центр развития ребенка - детский сад № 7 с. Буздяк муниципального района Буздякский район Республики Башкортостан</w:t>
            </w:r>
          </w:p>
        </w:tc>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82,16</w:t>
            </w:r>
          </w:p>
        </w:tc>
      </w:tr>
      <w:tr w:rsidR="0090370D">
        <w:trPr>
          <w:trHeight w:val="566"/>
        </w:trPr>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4</w:t>
            </w:r>
          </w:p>
        </w:tc>
        <w:tc>
          <w:tcPr>
            <w:tcW w:w="9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90370D" w:rsidRDefault="005B3FCA">
            <w:pPr>
              <w:widowControl w:val="0"/>
              <w:rPr>
                <w:sz w:val="20"/>
                <w:szCs w:val="20"/>
              </w:rPr>
            </w:pPr>
            <w:r>
              <w:rPr>
                <w:rFonts w:ascii="Times New Roman" w:eastAsia="Times New Roman" w:hAnsi="Times New Roman" w:cs="Times New Roman"/>
              </w:rPr>
              <w:t>Муниципальное автономное дошкольное образовательное учреждение Буздякский детский сад № 8 муниципального района Буздякский район Республики Башкортостан</w:t>
            </w:r>
          </w:p>
        </w:tc>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82,10</w:t>
            </w:r>
          </w:p>
        </w:tc>
      </w:tr>
      <w:tr w:rsidR="0090370D">
        <w:trPr>
          <w:trHeight w:val="566"/>
        </w:trPr>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lastRenderedPageBreak/>
              <w:t>5</w:t>
            </w:r>
          </w:p>
        </w:tc>
        <w:tc>
          <w:tcPr>
            <w:tcW w:w="9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90370D" w:rsidRDefault="005B3FCA">
            <w:pPr>
              <w:widowControl w:val="0"/>
              <w:rPr>
                <w:sz w:val="20"/>
                <w:szCs w:val="20"/>
              </w:rPr>
            </w:pPr>
            <w:r>
              <w:rPr>
                <w:rFonts w:ascii="Times New Roman" w:eastAsia="Times New Roman" w:hAnsi="Times New Roman" w:cs="Times New Roman"/>
              </w:rPr>
              <w:t>Муниципальное автономное дошкольное образовательное учреждение Гафурийский детский сад муниципального района Буздякский район Республики Башкортостан</w:t>
            </w:r>
          </w:p>
        </w:tc>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90370D" w:rsidRDefault="005B3FCA">
            <w:pPr>
              <w:widowControl w:val="0"/>
              <w:jc w:val="right"/>
              <w:rPr>
                <w:sz w:val="20"/>
                <w:szCs w:val="20"/>
              </w:rPr>
            </w:pPr>
            <w:r>
              <w:rPr>
                <w:rFonts w:ascii="Times New Roman" w:eastAsia="Times New Roman" w:hAnsi="Times New Roman" w:cs="Times New Roman"/>
              </w:rPr>
              <w:t>80,70</w:t>
            </w:r>
          </w:p>
        </w:tc>
      </w:tr>
    </w:tbl>
    <w:p w:rsidR="0090370D" w:rsidRDefault="0090370D">
      <w:pPr>
        <w:spacing w:line="240" w:lineRule="auto"/>
        <w:ind w:left="720"/>
        <w:jc w:val="both"/>
        <w:rPr>
          <w:rFonts w:ascii="Times New Roman" w:eastAsia="Times New Roman" w:hAnsi="Times New Roman" w:cs="Times New Roman"/>
          <w:b/>
          <w:sz w:val="24"/>
          <w:szCs w:val="24"/>
        </w:rPr>
      </w:pPr>
    </w:p>
    <w:p w:rsidR="0090370D" w:rsidRDefault="005B3FCA">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ОСНОВНЫЕ РЕЗУЛЬТАТЫ</w:t>
      </w:r>
    </w:p>
    <w:p w:rsidR="0090370D" w:rsidRDefault="0090370D">
      <w:pPr>
        <w:spacing w:line="240" w:lineRule="auto"/>
        <w:ind w:left="720"/>
        <w:jc w:val="both"/>
        <w:rPr>
          <w:rFonts w:ascii="Times New Roman" w:eastAsia="Times New Roman" w:hAnsi="Times New Roman" w:cs="Times New Roman"/>
          <w:b/>
          <w:sz w:val="28"/>
          <w:szCs w:val="28"/>
        </w:rPr>
      </w:pPr>
    </w:p>
    <w:tbl>
      <w:tblPr>
        <w:tblStyle w:val="afb"/>
        <w:tblW w:w="106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695"/>
      </w:tblGrid>
      <w:tr w:rsidR="0090370D">
        <w:trPr>
          <w:trHeight w:val="450"/>
        </w:trPr>
        <w:tc>
          <w:tcPr>
            <w:tcW w:w="106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90370D" w:rsidRDefault="005B3FCA">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организаций, принявших участие в процедуре независимой оценки качества условий оказания услуг - 5. Среднее значение - 83,77. Максимальное значение (в баллах) - 90,. Минимальное значение - 80,7.</w:t>
            </w:r>
          </w:p>
        </w:tc>
      </w:tr>
    </w:tbl>
    <w:p w:rsidR="0090370D" w:rsidRDefault="0090370D">
      <w:pPr>
        <w:spacing w:line="240" w:lineRule="auto"/>
        <w:ind w:left="720"/>
        <w:jc w:val="both"/>
        <w:rPr>
          <w:rFonts w:ascii="Times New Roman" w:eastAsia="Times New Roman" w:hAnsi="Times New Roman" w:cs="Times New Roman"/>
          <w:b/>
          <w:sz w:val="24"/>
          <w:szCs w:val="24"/>
        </w:rPr>
      </w:pPr>
    </w:p>
    <w:p w:rsidR="0090370D" w:rsidRDefault="005B3FCA">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ОСНОВНЫЕ НЕДОСТАТКИ</w:t>
      </w:r>
    </w:p>
    <w:p w:rsidR="0090370D" w:rsidRDefault="0090370D">
      <w:pPr>
        <w:spacing w:line="240" w:lineRule="auto"/>
        <w:ind w:left="720"/>
        <w:jc w:val="both"/>
        <w:rPr>
          <w:rFonts w:ascii="Times New Roman" w:eastAsia="Times New Roman" w:hAnsi="Times New Roman" w:cs="Times New Roman"/>
          <w:b/>
          <w:sz w:val="28"/>
          <w:szCs w:val="28"/>
        </w:rPr>
      </w:pPr>
    </w:p>
    <w:tbl>
      <w:tblPr>
        <w:tblStyle w:val="afc"/>
        <w:tblW w:w="106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695"/>
      </w:tblGrid>
      <w:tr w:rsidR="0090370D">
        <w:trPr>
          <w:trHeight w:val="450"/>
        </w:trPr>
        <w:tc>
          <w:tcPr>
            <w:tcW w:w="106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90370D" w:rsidRDefault="005B3FCA">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числу основных выявленных недостатков можно отнести отсутствие следующих условий: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альтернативной версии сайта организации для инвалидов по зрению;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альтернативной версии сайта организации для инвалидов по зрению;</w:t>
            </w:r>
          </w:p>
        </w:tc>
      </w:tr>
    </w:tbl>
    <w:p w:rsidR="0090370D" w:rsidRDefault="0090370D">
      <w:pPr>
        <w:spacing w:line="240" w:lineRule="auto"/>
        <w:ind w:left="720"/>
        <w:jc w:val="both"/>
        <w:rPr>
          <w:rFonts w:ascii="Times New Roman" w:eastAsia="Times New Roman" w:hAnsi="Times New Roman" w:cs="Times New Roman"/>
          <w:b/>
          <w:sz w:val="24"/>
          <w:szCs w:val="24"/>
        </w:rPr>
      </w:pPr>
    </w:p>
    <w:p w:rsidR="0090370D" w:rsidRDefault="0090370D">
      <w:pPr>
        <w:spacing w:line="240" w:lineRule="auto"/>
        <w:jc w:val="both"/>
        <w:rPr>
          <w:rFonts w:ascii="Times New Roman" w:eastAsia="Times New Roman" w:hAnsi="Times New Roman" w:cs="Times New Roman"/>
          <w:b/>
          <w:sz w:val="28"/>
          <w:szCs w:val="28"/>
        </w:rPr>
      </w:pPr>
    </w:p>
    <w:p w:rsidR="0090370D" w:rsidRDefault="005B3FCA">
      <w:pPr>
        <w:pBdr>
          <w:top w:val="nil"/>
          <w:left w:val="nil"/>
          <w:bottom w:val="nil"/>
          <w:right w:val="nil"/>
          <w:between w:val="nil"/>
        </w:pBd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 ПРЕДЛОЖЕНИЯ ОБ УЛУЧШЕНИИ КАЧЕСТВА </w:t>
      </w:r>
    </w:p>
    <w:p w:rsidR="0090370D" w:rsidRDefault="0090370D">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90370D" w:rsidRDefault="005B3FCA">
      <w:pPr>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Довести полученные результаты до получателей услуг путем размещения информации в сети Интернет на предусмотренных для этой цели сайтах. Обсудить полученные результаты в трудовых коллективах.</w:t>
      </w:r>
    </w:p>
    <w:p w:rsidR="0090370D" w:rsidRDefault="0090370D">
      <w:pPr>
        <w:pBdr>
          <w:top w:val="nil"/>
          <w:left w:val="nil"/>
          <w:bottom w:val="nil"/>
          <w:right w:val="nil"/>
          <w:between w:val="nil"/>
        </w:pBdr>
        <w:spacing w:line="240" w:lineRule="auto"/>
        <w:jc w:val="both"/>
        <w:rPr>
          <w:rFonts w:ascii="Times New Roman" w:eastAsia="Times New Roman" w:hAnsi="Times New Roman" w:cs="Times New Roman"/>
          <w:sz w:val="28"/>
          <w:szCs w:val="28"/>
        </w:rPr>
      </w:pPr>
    </w:p>
    <w:p w:rsidR="0090370D" w:rsidRDefault="005B3FCA">
      <w:pPr>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Организациям в индивидуальном порядке разработать и реализовать конкретные планы по устранению выявленных недостатков и повышению качества условий оказания услуг с учетом полученных результатов. Принять во внимание результаты проведенного опроса. </w:t>
      </w:r>
    </w:p>
    <w:p w:rsidR="0090370D" w:rsidRDefault="0090370D">
      <w:pPr>
        <w:spacing w:line="240" w:lineRule="auto"/>
        <w:jc w:val="both"/>
        <w:rPr>
          <w:rFonts w:ascii="Times New Roman" w:eastAsia="Times New Roman" w:hAnsi="Times New Roman" w:cs="Times New Roman"/>
          <w:sz w:val="28"/>
          <w:szCs w:val="28"/>
        </w:rPr>
      </w:pPr>
    </w:p>
    <w:p w:rsidR="0090370D" w:rsidRDefault="005B3FCA">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 учетом выявленных недостатков отдельным организациям рекомендуется:</w:t>
      </w:r>
    </w:p>
    <w:p w:rsidR="0090370D" w:rsidRDefault="0090370D">
      <w:pPr>
        <w:spacing w:line="240" w:lineRule="auto"/>
        <w:jc w:val="both"/>
        <w:rPr>
          <w:rFonts w:ascii="Times New Roman" w:eastAsia="Times New Roman" w:hAnsi="Times New Roman" w:cs="Times New Roman"/>
          <w:sz w:val="24"/>
          <w:szCs w:val="24"/>
        </w:rPr>
      </w:pPr>
    </w:p>
    <w:tbl>
      <w:tblPr>
        <w:tblStyle w:val="afd"/>
        <w:tblW w:w="105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45"/>
        <w:gridCol w:w="7830"/>
      </w:tblGrid>
      <w:tr w:rsidR="0090370D">
        <w:trPr>
          <w:trHeight w:val="1020"/>
        </w:trPr>
        <w:tc>
          <w:tcPr>
            <w:tcW w:w="27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90370D" w:rsidRDefault="005B3FC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разместить необходимую информацию </w:t>
            </w:r>
          </w:p>
        </w:tc>
        <w:tc>
          <w:tcPr>
            <w:tcW w:w="78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90370D" w:rsidRDefault="005B3FC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официальных сайтах в соответствии с утвержденными требованиями;</w:t>
            </w:r>
          </w:p>
        </w:tc>
      </w:tr>
    </w:tbl>
    <w:p w:rsidR="0090370D" w:rsidRDefault="0090370D">
      <w:pPr>
        <w:spacing w:line="240" w:lineRule="auto"/>
        <w:jc w:val="both"/>
        <w:rPr>
          <w:rFonts w:ascii="Times New Roman" w:eastAsia="Times New Roman" w:hAnsi="Times New Roman" w:cs="Times New Roman"/>
          <w:sz w:val="24"/>
          <w:szCs w:val="24"/>
        </w:rPr>
      </w:pPr>
    </w:p>
    <w:tbl>
      <w:tblPr>
        <w:tblStyle w:val="afe"/>
        <w:tblW w:w="105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30"/>
        <w:gridCol w:w="7845"/>
      </w:tblGrid>
      <w:tr w:rsidR="0090370D">
        <w:trPr>
          <w:trHeight w:val="700"/>
        </w:trPr>
        <w:tc>
          <w:tcPr>
            <w:tcW w:w="273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обеспечить комфортные условия оказания услуг:</w:t>
            </w:r>
          </w:p>
        </w:tc>
        <w:tc>
          <w:tcPr>
            <w:tcW w:w="78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зоны отдыха (ожидания);</w:t>
            </w:r>
          </w:p>
        </w:tc>
      </w:tr>
    </w:tbl>
    <w:p w:rsidR="0090370D" w:rsidRDefault="0090370D">
      <w:pPr>
        <w:spacing w:line="240" w:lineRule="auto"/>
        <w:jc w:val="both"/>
        <w:rPr>
          <w:rFonts w:ascii="Times New Roman" w:eastAsia="Times New Roman" w:hAnsi="Times New Roman" w:cs="Times New Roman"/>
          <w:sz w:val="24"/>
          <w:szCs w:val="24"/>
        </w:rPr>
      </w:pPr>
    </w:p>
    <w:tbl>
      <w:tblPr>
        <w:tblStyle w:val="aff"/>
        <w:tblW w:w="105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15"/>
        <w:gridCol w:w="7860"/>
      </w:tblGrid>
      <w:tr w:rsidR="0090370D">
        <w:trPr>
          <w:trHeight w:val="1260"/>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90370D" w:rsidRDefault="005B3FC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принять меры по оборудованию территории, прилегающей к зданиям организации, и помещений с учетом доступности для инвалидов:</w:t>
            </w:r>
          </w:p>
        </w:tc>
        <w:tc>
          <w:tcPr>
            <w:tcW w:w="78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оборудование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p>
        </w:tc>
      </w:tr>
    </w:tbl>
    <w:p w:rsidR="0090370D" w:rsidRDefault="0090370D">
      <w:pPr>
        <w:spacing w:line="240" w:lineRule="auto"/>
        <w:jc w:val="both"/>
        <w:rPr>
          <w:rFonts w:ascii="Times New Roman" w:eastAsia="Times New Roman" w:hAnsi="Times New Roman" w:cs="Times New Roman"/>
          <w:sz w:val="24"/>
          <w:szCs w:val="24"/>
        </w:rPr>
      </w:pPr>
    </w:p>
    <w:tbl>
      <w:tblPr>
        <w:tblStyle w:val="aff0"/>
        <w:tblW w:w="105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7875"/>
      </w:tblGrid>
      <w:tr w:rsidR="0090370D">
        <w:trPr>
          <w:trHeight w:val="1800"/>
        </w:trPr>
        <w:tc>
          <w:tcPr>
            <w:tcW w:w="27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90370D" w:rsidRDefault="005B3FC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принять меры по обеспечению условий доступности, позволяющих инвалидам получать услуги наравне с другими:</w:t>
            </w:r>
          </w:p>
        </w:tc>
        <w:tc>
          <w:tcPr>
            <w:tcW w:w="787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90370D" w:rsidRDefault="005B3FC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для инвалидов по слуху и зрению звуковой и зрительной информации; возможность предоставления инвалидам по слуху (слуху и зрению) услуг сурдопереводчика (тифлосурдопереводчика); альтернативной версии сайта организации для инвалидов по зрению;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bl>
    <w:p w:rsidR="0090370D" w:rsidRDefault="0090370D">
      <w:pPr>
        <w:spacing w:line="240" w:lineRule="auto"/>
        <w:jc w:val="both"/>
        <w:rPr>
          <w:rFonts w:ascii="Times New Roman" w:eastAsia="Times New Roman" w:hAnsi="Times New Roman" w:cs="Times New Roman"/>
          <w:sz w:val="24"/>
          <w:szCs w:val="24"/>
        </w:rPr>
      </w:pPr>
    </w:p>
    <w:p w:rsidR="0090370D" w:rsidRDefault="0090370D">
      <w:pPr>
        <w:spacing w:line="240" w:lineRule="auto"/>
        <w:jc w:val="both"/>
        <w:rPr>
          <w:rFonts w:ascii="Times New Roman" w:eastAsia="Times New Roman" w:hAnsi="Times New Roman" w:cs="Times New Roman"/>
          <w:sz w:val="24"/>
          <w:szCs w:val="24"/>
        </w:rPr>
      </w:pPr>
    </w:p>
    <w:p w:rsidR="0090370D" w:rsidRDefault="0090370D">
      <w:pPr>
        <w:spacing w:line="240" w:lineRule="auto"/>
        <w:jc w:val="both"/>
        <w:rPr>
          <w:rFonts w:ascii="Times New Roman" w:eastAsia="Times New Roman" w:hAnsi="Times New Roman" w:cs="Times New Roman"/>
          <w:sz w:val="24"/>
          <w:szCs w:val="24"/>
        </w:rPr>
      </w:pPr>
    </w:p>
    <w:p w:rsidR="0090370D" w:rsidRDefault="005B3FCA">
      <w:pPr>
        <w:spacing w:line="240" w:lineRule="auto"/>
        <w:jc w:val="both"/>
        <w:rPr>
          <w:rFonts w:ascii="Times New Roman" w:eastAsia="Times New Roman" w:hAnsi="Times New Roman" w:cs="Times New Roman"/>
          <w:sz w:val="24"/>
          <w:szCs w:val="24"/>
        </w:rPr>
      </w:pPr>
      <w:r>
        <w:br w:type="page"/>
      </w:r>
    </w:p>
    <w:p w:rsidR="0090370D" w:rsidRDefault="0090370D">
      <w:pPr>
        <w:spacing w:line="240" w:lineRule="auto"/>
        <w:jc w:val="both"/>
        <w:rPr>
          <w:rFonts w:ascii="Times New Roman" w:eastAsia="Times New Roman" w:hAnsi="Times New Roman" w:cs="Times New Roman"/>
          <w:sz w:val="24"/>
          <w:szCs w:val="24"/>
        </w:rPr>
      </w:pPr>
    </w:p>
    <w:tbl>
      <w:tblPr>
        <w:tblStyle w:val="aff1"/>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90370D">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90370D" w:rsidRDefault="005B3FCA">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ИНДИВИДУАЛЬНЫЕ РЕЗУЛЬТАТЫ. ОРГАНИЗАЦИЯ: Муниципальное автономное дошкольное образовательное учреждение Центр развития ребенка - детский сад № 7 с. Буздяк муниципального района Буздякский район Республики Башкортостан</w:t>
            </w:r>
          </w:p>
        </w:tc>
      </w:tr>
    </w:tbl>
    <w:p w:rsidR="0090370D" w:rsidRDefault="0090370D">
      <w:pPr>
        <w:spacing w:line="240" w:lineRule="auto"/>
        <w:jc w:val="both"/>
        <w:rPr>
          <w:rFonts w:ascii="Times New Roman" w:eastAsia="Times New Roman" w:hAnsi="Times New Roman" w:cs="Times New Roman"/>
        </w:rPr>
      </w:pPr>
    </w:p>
    <w:tbl>
      <w:tblPr>
        <w:tblStyle w:val="aff2"/>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90370D">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90370D" w:rsidRDefault="005B3FCA">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ИТОГОВЫЕ И ИНЫЕ ПОКАЗАТЕЛИ ОЦЕНКИ: Sn - 82,16; Численность обучающихся - 264; Чобщ - 198; Доля респондентов - 0,75; К1 - 92,3; Пинф - 97; Инорм - 46; Инорм - 16; Истенд - 16; Исайт - 43; Пдист - 100; Тдист - 30; Сдист - 4; Поткруд - 83; Устенд - 159; - 170; К2 - 95,5; Пкомф.усл - 100; Ткомф - 20; Скомф - 5; Укомф - 181; Пкомфуд - 91; К3 - 52; Поргдост - 40; Торгдост - 20; Соргдост - 2; Пуслугдост - 40; Туслугдост - 20; Суслугдост - 2; Пдостуд - 80; Чинв - 8; Удост - 10; К4 - 83,4; Пперв.конт уд - 85; Уперв.конт - 169; Показ.услугуд - 81; Уоказ.услуг - 160; Пвежл.дистуд - 85; Увежл.дист - 169; К5 - 87,6; Преком - 93; Уреком - 184; Уорг.усл - 170; Порг.услуд - 86; Ууд - 169; Пуд - 85; Ууд - 169; Пуд - 85. Сокращения и пояснения приведены на странице 2.</w:t>
            </w:r>
          </w:p>
        </w:tc>
      </w:tr>
    </w:tbl>
    <w:p w:rsidR="0090370D" w:rsidRDefault="0090370D">
      <w:pPr>
        <w:spacing w:line="240" w:lineRule="auto"/>
        <w:ind w:left="720"/>
        <w:jc w:val="both"/>
        <w:rPr>
          <w:rFonts w:ascii="Times New Roman" w:eastAsia="Times New Roman" w:hAnsi="Times New Roman" w:cs="Times New Roman"/>
        </w:rPr>
      </w:pPr>
    </w:p>
    <w:tbl>
      <w:tblPr>
        <w:tblStyle w:val="aff3"/>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90370D">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90370D" w:rsidRDefault="005B3FCA">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образовательная деятельность: наличие зоны отдыха (ожидания) - да; 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да; наличие выделенных стоянок для автотранспортных средств инвалидов - нет; наличие адаптированных лифтов, поручней, расширенных дверных проемов - да;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 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да; возможность предоставления образовательных услуг в дистанционном режиме или на дому - нет.</w:t>
            </w:r>
          </w:p>
        </w:tc>
      </w:tr>
    </w:tbl>
    <w:p w:rsidR="0090370D" w:rsidRDefault="0090370D">
      <w:pPr>
        <w:spacing w:line="240" w:lineRule="auto"/>
        <w:jc w:val="both"/>
        <w:rPr>
          <w:rFonts w:ascii="Times New Roman" w:eastAsia="Times New Roman" w:hAnsi="Times New Roman" w:cs="Times New Roman"/>
        </w:rPr>
      </w:pPr>
    </w:p>
    <w:tbl>
      <w:tblPr>
        <w:tblStyle w:val="aff4"/>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90370D">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90370D" w:rsidRDefault="005B3FCA">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АНАЛИЗ РАЗМЕЩЕННОЙ НА САЙТЕ ИНФОРМАЦИИ: РАЗМЕЩЕНИЕ ИНФОРМАЦИИ НА САЙТЕ. 1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 да; 13. Правила внутреннего распорядка обучающихся,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w:t>
            </w:r>
            <w:r>
              <w:rPr>
                <w:rFonts w:ascii="Times New Roman" w:eastAsia="Times New Roman" w:hAnsi="Times New Roman" w:cs="Times New Roman"/>
                <w:sz w:val="20"/>
                <w:szCs w:val="20"/>
              </w:rPr>
              <w:lastRenderedPageBreak/>
              <w:t>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нет; 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 да; 27.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 да; 33.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 да; 34.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да; 35. Информация о обеспечении доступа в здания образовательной организации инвалидов и лиц с ограниченными возможностями здоровья - да; 36. Информация о условиях питания обучающихся, в том числе инвалидов и лиц с ограниченными возможностями здоровья - да; 37. Информация об условиях охраны здоровья обучающихся, в том числе инвалидов и лиц с ограниченными возможностями здоровья - да;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да;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да;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нет; 41. Информация о наличии и условиях предоставления обучающимся стипендий, мер социальной поддержки - нет; 42.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 да; 43. Информация о наличии и порядке оказания платных образовательных услуг (при наличии)* - да; 44.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 45. Информация о поступлении финансовых и материальных средств и об их расходовании по итогам финансового года - да; 46.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w:t>
            </w:r>
          </w:p>
          <w:p w:rsidR="0090370D" w:rsidRDefault="005B3FCA">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СТЕНДЕ ИНФОРМАЦИИ: недостатки не выявлены.</w:t>
            </w:r>
          </w:p>
        </w:tc>
      </w:tr>
    </w:tbl>
    <w:p w:rsidR="0090370D" w:rsidRDefault="0090370D">
      <w:pPr>
        <w:spacing w:line="240" w:lineRule="auto"/>
        <w:jc w:val="both"/>
        <w:rPr>
          <w:rFonts w:ascii="Times New Roman" w:eastAsia="Times New Roman" w:hAnsi="Times New Roman" w:cs="Times New Roman"/>
          <w:b/>
        </w:rPr>
      </w:pPr>
    </w:p>
    <w:tbl>
      <w:tblPr>
        <w:tblStyle w:val="aff5"/>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90370D">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90370D" w:rsidRDefault="005B3FCA">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РЕКОМЕНДУЕТСЯ ОБЕСПЕЧИТЬ СЛЕДУЮЩИЕ УСЛОВИЯ ОКАЗАНИЯ УСЛУГ.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 Размещение на сайте полной, достоверной и актуальной информации; </w:t>
            </w:r>
            <w:r>
              <w:rPr>
                <w:rFonts w:ascii="Times New Roman" w:eastAsia="Times New Roman" w:hAnsi="Times New Roman" w:cs="Times New Roman"/>
                <w:sz w:val="20"/>
                <w:szCs w:val="20"/>
              </w:rPr>
              <w:lastRenderedPageBreak/>
              <w:t>ПРИМЕЧАНИЕ: Информация в данном разделе носит рекомендательный характер. Рекомендации вносятся и утверждаются Общественным советом.</w:t>
            </w:r>
          </w:p>
        </w:tc>
      </w:tr>
    </w:tbl>
    <w:p w:rsidR="0090370D" w:rsidRDefault="0090370D">
      <w:pPr>
        <w:spacing w:line="240" w:lineRule="auto"/>
        <w:jc w:val="both"/>
        <w:rPr>
          <w:rFonts w:ascii="Times New Roman" w:eastAsia="Times New Roman" w:hAnsi="Times New Roman" w:cs="Times New Roman"/>
        </w:rPr>
      </w:pPr>
    </w:p>
    <w:tbl>
      <w:tblPr>
        <w:tblStyle w:val="aff6"/>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90370D">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90370D" w:rsidRDefault="005B3FCA">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ИНДИВИДУАЛЬНЫЕ РЕЗУЛЬТАТЫ. ОРГАНИЗАЦИЯ: Муниципальное автономное дошкольное образовательное учреждение Буздякский детский сад № 8 муниципального района Буздякский район Республики Башкортостан</w:t>
            </w:r>
          </w:p>
        </w:tc>
      </w:tr>
    </w:tbl>
    <w:p w:rsidR="0090370D" w:rsidRDefault="0090370D">
      <w:pPr>
        <w:spacing w:line="240" w:lineRule="auto"/>
        <w:jc w:val="both"/>
        <w:rPr>
          <w:rFonts w:ascii="Times New Roman" w:eastAsia="Times New Roman" w:hAnsi="Times New Roman" w:cs="Times New Roman"/>
        </w:rPr>
      </w:pPr>
    </w:p>
    <w:tbl>
      <w:tblPr>
        <w:tblStyle w:val="aff7"/>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90370D">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90370D" w:rsidRDefault="005B3FC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ИТОГОВЫЕ И ИНЫЕ ПОКАЗАТЕЛИ ОЦЕНКИ: Sn - 82,1; Численность обучающихся - 123; Чобщ - 87; Доля респондентов - 0,71; К1 - 95,2; Пинф - 100; Инорм - 46; Инорм - 16; Истенд - 16; Исайт - 46; Пдист - 100; Тдист - 30; Сдист - 4; Поткруд - 88; Устенд - 78; - 76; К2 - 95,5; Пкомф.усл - 100; Ткомф - 20; Скомф - 5; Укомф - 79; Пкомфуд - 91; К3 - 46; Поргдост - 40; Торгдост - 20; Соргдост - 2; Пуслугдост - 40; Туслугдост - 20; Суслугдост - 2; Пдостуд - 60; Чинв - 3; Удост - 5; К4 - 85,2; Пперв.конт уд - 85; Уперв.конт - 74; Показ.услугуд - 87; Уоказ.услуг - 76; Пвежл.дистуд - 82; Увежл.дист - 71; К5 - 88,6; Преком - 94; Уреком - 82; Уорг.усл - 71; Порг.услуд - 82; Ууд - 77; Пуд - 88; Ууд - 77; Пуд - 88. Сокращения и пояснения приведены на странице 2.</w:t>
            </w:r>
          </w:p>
        </w:tc>
      </w:tr>
    </w:tbl>
    <w:p w:rsidR="0090370D" w:rsidRDefault="0090370D">
      <w:pPr>
        <w:spacing w:line="240" w:lineRule="auto"/>
        <w:jc w:val="both"/>
        <w:rPr>
          <w:rFonts w:ascii="Times New Roman" w:eastAsia="Times New Roman" w:hAnsi="Times New Roman" w:cs="Times New Roman"/>
        </w:rPr>
      </w:pPr>
    </w:p>
    <w:tbl>
      <w:tblPr>
        <w:tblStyle w:val="aff8"/>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90370D">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90370D" w:rsidRDefault="005B3FCA">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образовательная деятельность: наличие зоны отдыха (ожидания) - да; 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да; наличие выделенных стоянок для автотранспортных средств инвалидов - нет; наличие адаптированных лифтов, поручней, расширенных дверных проемов - да;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 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да; возможность предоставления образовательных услуг в дистанционном режиме или на дому - нет.</w:t>
            </w:r>
          </w:p>
        </w:tc>
      </w:tr>
    </w:tbl>
    <w:p w:rsidR="0090370D" w:rsidRDefault="0090370D">
      <w:pPr>
        <w:spacing w:line="240" w:lineRule="auto"/>
        <w:jc w:val="both"/>
        <w:rPr>
          <w:rFonts w:ascii="Times New Roman" w:eastAsia="Times New Roman" w:hAnsi="Times New Roman" w:cs="Times New Roman"/>
        </w:rPr>
      </w:pPr>
    </w:p>
    <w:tbl>
      <w:tblPr>
        <w:tblStyle w:val="aff9"/>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90370D">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90370D" w:rsidRDefault="005B3FCA">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АНАЛИЗ РАЗМЕЩЕННОЙ НА САЙТЕ ИНФОРМАЦИИ: РАЗМЕЩЕНИЕ ИНФОРМАЦИИ НА САЙТЕ. 1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 да; 13. Правила внутреннего распорядка обучающихся,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да; 16. Предписания органов, осуществляющих государственный контроль (надзор) в </w:t>
            </w:r>
            <w:r>
              <w:rPr>
                <w:rFonts w:ascii="Times New Roman" w:eastAsia="Times New Roman" w:hAnsi="Times New Roman" w:cs="Times New Roman"/>
                <w:sz w:val="20"/>
                <w:szCs w:val="20"/>
              </w:rPr>
              <w:lastRenderedPageBreak/>
              <w:t>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 да; 27.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 да; 33.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 да; 34.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да; 35. Информация о обеспечении доступа в здания образовательной организации инвалидов и лиц с ограниченными возможностями здоровья - да; 36. Информация о условиях питания обучающихся, в том числе инвалидов и лиц с ограниченными возможностями здоровья - да; 37. Информация об условиях охраны здоровья обучающихся, в том числе инвалидов и лиц с ограниченными возможностями здоровья - да;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да;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да;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41. Информация о наличии и условиях предоставления обучающимся стипендий, мер социальной поддержки - да; 42.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 да; 43. Информация о наличии и порядке оказания платных образовательных услуг (при наличии)* - да; 44.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 45. Информация о поступлении финансовых и материальных средств и об их расходовании по итогам финансового года - да; 46.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w:t>
            </w:r>
          </w:p>
          <w:p w:rsidR="0090370D" w:rsidRDefault="005B3FCA">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СТЕНДЕ ИНФОРМАЦИИ: недостатки не выявлены.</w:t>
            </w:r>
          </w:p>
        </w:tc>
      </w:tr>
    </w:tbl>
    <w:p w:rsidR="0090370D" w:rsidRDefault="005B3FCA">
      <w:pPr>
        <w:spacing w:line="24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 </w:t>
      </w:r>
    </w:p>
    <w:tbl>
      <w:tblPr>
        <w:tblStyle w:val="affa"/>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90370D">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90370D" w:rsidRDefault="005B3FCA">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РЕКОМЕНДУЕТСЯ ОБЕСПЕЧИТЬ СЛЕДУЮЩИЕ УСЛОВИЯ ОКАЗАНИЯ УСЛУГ.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w:t>
            </w:r>
            <w:r>
              <w:rPr>
                <w:rFonts w:ascii="Times New Roman" w:eastAsia="Times New Roman" w:hAnsi="Times New Roman" w:cs="Times New Roman"/>
                <w:sz w:val="20"/>
                <w:szCs w:val="20"/>
              </w:rPr>
              <w:lastRenderedPageBreak/>
              <w:t>рельефно-точечным шрифтом Брайля;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 ПРИМЕЧАНИЕ: Информация в данном разделе носит рекомендательный характер. Рекомендации вносятся и утверждаются Общественным советом.</w:t>
            </w:r>
          </w:p>
        </w:tc>
      </w:tr>
    </w:tbl>
    <w:p w:rsidR="0090370D" w:rsidRDefault="0090370D">
      <w:pPr>
        <w:spacing w:line="240" w:lineRule="auto"/>
        <w:jc w:val="both"/>
        <w:rPr>
          <w:rFonts w:ascii="Times New Roman" w:eastAsia="Times New Roman" w:hAnsi="Times New Roman" w:cs="Times New Roman"/>
        </w:rPr>
      </w:pPr>
    </w:p>
    <w:tbl>
      <w:tblPr>
        <w:tblStyle w:val="affb"/>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90370D">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90370D" w:rsidRDefault="005B3FCA">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ИНДИВИДУАЛЬНЫЕ РЕЗУЛЬТАТЫ. ОРГАНИЗАЦИЯ: Муниципальное автономное дошкольное образовательное учреждение Буздякский детский сад № 6 муниципального района Буздякский район Республики Башкортостан</w:t>
            </w:r>
          </w:p>
        </w:tc>
      </w:tr>
    </w:tbl>
    <w:p w:rsidR="0090370D" w:rsidRDefault="0090370D">
      <w:pPr>
        <w:spacing w:line="240" w:lineRule="auto"/>
        <w:jc w:val="both"/>
        <w:rPr>
          <w:rFonts w:ascii="Times New Roman" w:eastAsia="Times New Roman" w:hAnsi="Times New Roman" w:cs="Times New Roman"/>
        </w:rPr>
      </w:pPr>
    </w:p>
    <w:tbl>
      <w:tblPr>
        <w:tblStyle w:val="affc"/>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90370D">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90370D" w:rsidRDefault="005B3FCA">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ИТОГОВЫЕ И ИНЫЕ ПОКАЗАТЕЛИ ОЦЕНКИ: Sn - 83,88; Численность обучающихся - 156; Чобщ - 104; Доля респондентов - 0,67; К1 - 92,5; Пинф - 99; Инорм - 46; Инорм - 16; Истенд - 16; Исайт - 45; Пдист - 100; Тдист - 30; Сдист - 4; Поткруд - 82; Устенд - 84; - 87; К2 - 97; Пкомф.усл - 100; Ткомф - 20; Скомф - 5; Укомф - 98; Пкомфуд - 94; К3 - 48,1; Поргдост - 40; Торгдост - 20; Соргдост - 2; Пуслугдост - 40; Туслугдост - 20; Суслугдост - 2; Пдостуд - 67; Чинв - 4; Удост - 6; К4 - 92; Пперв.конт уд - 94; Уперв.конт - 98; Показ.услугуд - 93; Уоказ.услуг - 97; Пвежл.дистуд - 86; Увежл.дист - 90; К5 - 89,8; Преком - 84; Уреком - 87; Уорг.усл - 97; Порг.услуд - 93; Ууд - 96; Пуд - 92; Ууд - 96; Пуд - 92. Сокращения и пояснения приведены на странице 2.</w:t>
            </w:r>
          </w:p>
        </w:tc>
      </w:tr>
    </w:tbl>
    <w:p w:rsidR="0090370D" w:rsidRDefault="0090370D">
      <w:pPr>
        <w:spacing w:line="240" w:lineRule="auto"/>
        <w:ind w:left="720"/>
        <w:jc w:val="both"/>
        <w:rPr>
          <w:rFonts w:ascii="Times New Roman" w:eastAsia="Times New Roman" w:hAnsi="Times New Roman" w:cs="Times New Roman"/>
        </w:rPr>
      </w:pPr>
    </w:p>
    <w:tbl>
      <w:tblPr>
        <w:tblStyle w:val="affd"/>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90370D">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90370D" w:rsidRDefault="005B3FCA">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образовательная деятельность: наличие зоны отдыха (ожидания) - да; 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да; наличие выделенных стоянок для автотранспортных средств инвалидов - нет; наличие адаптированных лифтов, поручней, расширенных дверных проемов - да;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 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да; возможность предоставления образовательных услуг в дистанционном режиме или на дому - нет.</w:t>
            </w:r>
          </w:p>
        </w:tc>
      </w:tr>
    </w:tbl>
    <w:p w:rsidR="0090370D" w:rsidRDefault="0090370D">
      <w:pPr>
        <w:spacing w:line="240" w:lineRule="auto"/>
        <w:jc w:val="both"/>
        <w:rPr>
          <w:rFonts w:ascii="Times New Roman" w:eastAsia="Times New Roman" w:hAnsi="Times New Roman" w:cs="Times New Roman"/>
        </w:rPr>
      </w:pPr>
    </w:p>
    <w:tbl>
      <w:tblPr>
        <w:tblStyle w:val="affe"/>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90370D">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90370D" w:rsidRDefault="005B3FCA">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АНАЛИЗ РАЗМЕЩЕННОЙ НА САЙТЕ ИНФОРМАЦИИ: РАЗМЕЩЕНИЕ ИНФОРМАЦИИ НА САЙТЕ. 1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 да; 13. Правила внутреннего распорядка обучающихся,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 да; 27. Информация о численности </w:t>
            </w:r>
            <w:r>
              <w:rPr>
                <w:rFonts w:ascii="Times New Roman" w:eastAsia="Times New Roman" w:hAnsi="Times New Roman" w:cs="Times New Roman"/>
                <w:sz w:val="18"/>
                <w:szCs w:val="18"/>
              </w:rPr>
              <w:lastRenderedPageBreak/>
              <w:t>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 да; 33.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 да; 34.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да; 35. Информация о обеспечении доступа в здания образовательной организации инвалидов и лиц с ограниченными возможностями здоровья - да; 36. Информация о условиях питания обучающихся, в том числе инвалидов и лиц с ограниченными возможностями здоровья - да; 37. Информация об условиях охраны здоровья обучающихся, в том числе инвалидов и лиц с ограниченными возможностями здоровья - да;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да;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да;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41. Информация о наличии и условиях предоставления обучающимся стипендий, мер социальной поддержки - да; 42.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 да; 43. Информация о наличии и порядке оказания платных образовательных услуг (при наличии)* - да; 44.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нет; 45. Информация о поступлении финансовых и материальных средств и об их расходовании по итогам финансового года - да; 46.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w:t>
            </w:r>
          </w:p>
          <w:p w:rsidR="0090370D" w:rsidRDefault="005B3FCA">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СТЕНДЕ ИНФОРМАЦИИ: недостатки не выявлены.</w:t>
            </w:r>
          </w:p>
        </w:tc>
      </w:tr>
    </w:tbl>
    <w:p w:rsidR="0090370D" w:rsidRDefault="005B3FCA">
      <w:pPr>
        <w:spacing w:line="24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 </w:t>
      </w:r>
    </w:p>
    <w:tbl>
      <w:tblPr>
        <w:tblStyle w:val="afff"/>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90370D">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90370D" w:rsidRDefault="005B3FCA">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РЕКОМЕНДУЕТСЯ ОБЕСПЕЧИТЬ СЛЕДУЮЩИЕ УСЛОВИЯ ОКАЗАНИЯ УСЛУГ.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 Размещение на сайте полной, достоверной и актуальной информации; ПРИМЕЧАНИЕ: Информация в данном разделе носит рекомендательный характер. Рекомендации вносятся и утверждаются Общественным советом.</w:t>
            </w:r>
          </w:p>
        </w:tc>
      </w:tr>
    </w:tbl>
    <w:p w:rsidR="0090370D" w:rsidRDefault="0090370D">
      <w:pPr>
        <w:spacing w:line="240" w:lineRule="auto"/>
        <w:jc w:val="both"/>
        <w:rPr>
          <w:rFonts w:ascii="Times New Roman" w:eastAsia="Times New Roman" w:hAnsi="Times New Roman" w:cs="Times New Roman"/>
        </w:rPr>
      </w:pPr>
    </w:p>
    <w:tbl>
      <w:tblPr>
        <w:tblStyle w:val="afff0"/>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90370D">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90370D" w:rsidRDefault="005B3FCA">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ИНДИВИДУАЛЬНЫЕ РЕЗУЛЬТАТЫ. ОРГАНИЗАЦИЯ: Муниципальное автономное дошкольное образовательное учреждение Гафурийский детский сад муниципального района Буздякский район Республики Башкортостан</w:t>
            </w:r>
          </w:p>
        </w:tc>
      </w:tr>
    </w:tbl>
    <w:p w:rsidR="0090370D" w:rsidRDefault="0090370D">
      <w:pPr>
        <w:spacing w:line="240" w:lineRule="auto"/>
        <w:jc w:val="both"/>
        <w:rPr>
          <w:rFonts w:ascii="Times New Roman" w:eastAsia="Times New Roman" w:hAnsi="Times New Roman" w:cs="Times New Roman"/>
        </w:rPr>
      </w:pPr>
    </w:p>
    <w:tbl>
      <w:tblPr>
        <w:tblStyle w:val="afff1"/>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90370D">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90370D" w:rsidRDefault="005B3FCA">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ИТОГОВЫЕ И ИНЫЕ ПОКАЗАТЕЛИ ОЦЕНКИ: Sn - 80,7; Численность обучающихся - 42; Чобщ - 53; Доля респондентов - 1,26; К1 - 95; Пинф - 98; Инорм - 46; Инорм - 16; Истенд - 16; Исайт - 44; Пдист - 100; Тдист - 30; Сдист - 4; Поткруд - 89; Устенд - 44; - 50; К2 - 90,5; Пкомф.усл - 100; Ткомф - 20; Скомф - 5; Укомф - 43; Пкомфуд - 81; К3 - 42,1; Поргдост - 20; Торгдост - 20; Соргдост - 1; Пуслугдост - 40; Туслугдост - 20; Суслугдост - 2; Пдостуд - 67; Чинв - 2; Удост - 3; К4 - 85,4; Пперв.конт уд - 83; Уперв.конт - 44; Показ.услугуд - 87; Уоказ.услуг - 46; Пвежл.дистуд - 87; Увежл.дист - 46; К5 - 90,5; Преком - 92; Уреком - 49; Уорг.усл - 49; Порг.услуд - 92; Ууд - 47; Пуд - 89; Ууд - 47; Пуд - 89. Сокращения и пояснения приведены на странице 2.</w:t>
            </w:r>
          </w:p>
        </w:tc>
      </w:tr>
    </w:tbl>
    <w:p w:rsidR="0090370D" w:rsidRDefault="0090370D">
      <w:pPr>
        <w:spacing w:line="240" w:lineRule="auto"/>
        <w:ind w:left="720"/>
        <w:jc w:val="both"/>
        <w:rPr>
          <w:rFonts w:ascii="Times New Roman" w:eastAsia="Times New Roman" w:hAnsi="Times New Roman" w:cs="Times New Roman"/>
        </w:rPr>
      </w:pPr>
    </w:p>
    <w:tbl>
      <w:tblPr>
        <w:tblStyle w:val="afff2"/>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90370D">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90370D" w:rsidRDefault="005B3FCA">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образовательная деятельность: наличие зоны отдыха (ожидания) - да; 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да; наличие выделенных стоянок для автотранспортных средств инвалидов - нет; наличие адаптированных лифтов, поручней, расширенных дверных проемов - нет;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 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да; возможность предоставления образовательных услуг в дистанционном режиме или на дому - нет.</w:t>
            </w:r>
          </w:p>
        </w:tc>
      </w:tr>
    </w:tbl>
    <w:p w:rsidR="0090370D" w:rsidRDefault="0090370D">
      <w:pPr>
        <w:spacing w:line="240" w:lineRule="auto"/>
        <w:jc w:val="both"/>
        <w:rPr>
          <w:rFonts w:ascii="Times New Roman" w:eastAsia="Times New Roman" w:hAnsi="Times New Roman" w:cs="Times New Roman"/>
        </w:rPr>
      </w:pPr>
    </w:p>
    <w:tbl>
      <w:tblPr>
        <w:tblStyle w:val="afff3"/>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90370D">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90370D" w:rsidRDefault="005B3FCA">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САЙТЕ ИНФОРМАЦИИ: РАЗМЕЩЕНИЕ ИНФОРМАЦИИ НА САЙТЕ. 1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 да; 13. Правила внутреннего распорядка обучающихся,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нет; 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 да; 27.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 да; 33.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 да; 34.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да; 35. Информация о обеспечении доступа в здания образовательной организации инвалидов и лиц с ограниченными возможностями здоровья - да; 36. Информация о условиях питания обучающихся, в том числе инвалидов и лиц с ограниченными возможностями здоровья - да; 37. Информация об условиях охраны здоровья обучающихся, в том числе инвалидов и лиц с ограниченными возможностями здоровья - да;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да;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да;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41. Информация о наличии и условиях предоставления обучающимся стипендий, мер социальной поддержки - да; 42.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 да; 43. Информация о наличии и порядке оказания платных образовательных услуг (при наличии)* - да; 44.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нет; 45. Информация о поступлении финансовых и материальных средств и об их расходовании по итогам финансового года - да; 46.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w:t>
            </w:r>
          </w:p>
          <w:p w:rsidR="0090370D" w:rsidRDefault="005B3FCA">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СТЕНДЕ ИНФОРМАЦИИ: недостатки не выявлены.</w:t>
            </w:r>
          </w:p>
        </w:tc>
      </w:tr>
    </w:tbl>
    <w:p w:rsidR="0090370D" w:rsidRDefault="0090370D">
      <w:pPr>
        <w:spacing w:line="240" w:lineRule="auto"/>
        <w:jc w:val="both"/>
        <w:rPr>
          <w:rFonts w:ascii="Times New Roman" w:eastAsia="Times New Roman" w:hAnsi="Times New Roman" w:cs="Times New Roman"/>
          <w:b/>
        </w:rPr>
      </w:pPr>
    </w:p>
    <w:tbl>
      <w:tblPr>
        <w:tblStyle w:val="afff4"/>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90370D">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90370D" w:rsidRDefault="005B3FCA">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РЕКОМЕНДУЕТСЯ ОБЕСПЕЧИТЬ СЛЕДУЮЩИЕ УСЛОВИЯ ОКАЗАНИЯ УСЛУГ.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 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 Размещение на сайте полной, достоверной и актуальной информации; ПРИМЕЧАНИЕ: Информация в данном разделе носит рекомендательный характер. Рекомендации вносятся и утверждаются Общественным советом.</w:t>
            </w:r>
          </w:p>
        </w:tc>
      </w:tr>
    </w:tbl>
    <w:p w:rsidR="0090370D" w:rsidRDefault="0090370D">
      <w:pPr>
        <w:spacing w:line="240" w:lineRule="auto"/>
        <w:jc w:val="both"/>
        <w:rPr>
          <w:rFonts w:ascii="Times New Roman" w:eastAsia="Times New Roman" w:hAnsi="Times New Roman" w:cs="Times New Roman"/>
        </w:rPr>
      </w:pPr>
    </w:p>
    <w:tbl>
      <w:tblPr>
        <w:tblStyle w:val="afff5"/>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90370D">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90370D" w:rsidRDefault="005B3FCA">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ИНДИВИДУАЛЬНЫЕ РЕЗУЛЬТАТЫ. ОРГАНИЗАЦИЯ: Муниципальное автономное образовательное учреждение дополнительного образования «Центр дополнительного образования «Олимп» муниципального района Буздякский район Республики Башкортостан</w:t>
            </w:r>
          </w:p>
        </w:tc>
      </w:tr>
    </w:tbl>
    <w:p w:rsidR="0090370D" w:rsidRDefault="0090370D">
      <w:pPr>
        <w:spacing w:line="240" w:lineRule="auto"/>
        <w:jc w:val="both"/>
        <w:rPr>
          <w:rFonts w:ascii="Times New Roman" w:eastAsia="Times New Roman" w:hAnsi="Times New Roman" w:cs="Times New Roman"/>
        </w:rPr>
      </w:pPr>
    </w:p>
    <w:tbl>
      <w:tblPr>
        <w:tblStyle w:val="afff6"/>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90370D">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90370D" w:rsidRDefault="005B3FCA">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ИТОГОВЫЕ И ИНЫЕ ПОКАЗАТЕЛИ ОЦЕНКИ: Sn - 90,; Численность обучающихся - 1400; Чобщ - 600; Доля респондентов - 0,43; К1 - 97; Пинф - 98; Инорм - 46; Инорм - 16; Истенд - 16; Исайт - 44; Пдист - 100; Тдист - 30; Сдист - 4; Поткруд - 94; Устенд - 558; - 566; К2 - 94,5; Пкомф.усл - 100; Ткомф - 20; Скомф - 5; Укомф - 533; Пкомфуд - 89; К3 - 77,1; Поргдост - 100; Торгдост - 20; Соргдост - 5; Пуслугдост - 60; Туслугдост - 20; Суслугдост - 3; Пдостуд - 77; Чинв - 24; Удост - 31; К4 - 89,6; Пперв.конт уд - 92; Уперв.конт - 552; Показ.услугуд - 87; Уоказ.услуг - 522; Пвежл.дистуд - 90; Увежл.дист - 538; К5 - 91,8; Преком - 94; Уреком - 562; Уорг.усл - 561; Порг.услуд - 93; Ууд - 541; Пуд - 90; Ууд - 541; Пуд - 90. Сокращения и пояснения приведены на странице 2.</w:t>
            </w:r>
          </w:p>
        </w:tc>
      </w:tr>
    </w:tbl>
    <w:p w:rsidR="0090370D" w:rsidRDefault="0090370D">
      <w:pPr>
        <w:spacing w:line="240" w:lineRule="auto"/>
        <w:ind w:left="720"/>
        <w:jc w:val="both"/>
        <w:rPr>
          <w:rFonts w:ascii="Times New Roman" w:eastAsia="Times New Roman" w:hAnsi="Times New Roman" w:cs="Times New Roman"/>
        </w:rPr>
      </w:pPr>
    </w:p>
    <w:tbl>
      <w:tblPr>
        <w:tblStyle w:val="afff7"/>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90370D">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90370D" w:rsidRDefault="005B3FCA">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образовательная деятельность: наличие зоны отдыха (ожидания) - да; 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да; наличие выделенных стоянок для автотранспортных средств инвалидов - да; наличие адаптированных лифтов, поручней, расширенных дверных проемов - да; наличие сменных кресел-колясок - да; наличие специально оборудованных санитарно-гигиенических помещений в организации - да; дублирование для инвалидов по слуху и зрению звуковой и зрительной информации - да;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да; 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нет;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да; возможность предоставления образовательных услуг в дистанционном режиме или на дому - нет.</w:t>
            </w:r>
          </w:p>
        </w:tc>
      </w:tr>
    </w:tbl>
    <w:p w:rsidR="0090370D" w:rsidRDefault="0090370D">
      <w:pPr>
        <w:spacing w:line="240" w:lineRule="auto"/>
        <w:jc w:val="both"/>
        <w:rPr>
          <w:rFonts w:ascii="Times New Roman" w:eastAsia="Times New Roman" w:hAnsi="Times New Roman" w:cs="Times New Roman"/>
        </w:rPr>
      </w:pPr>
    </w:p>
    <w:tbl>
      <w:tblPr>
        <w:tblStyle w:val="afff8"/>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90370D">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90370D" w:rsidRDefault="005B3FCA">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САЙТЕ ИНФОРМАЦИИ: РАЗМЕЩЕНИЕ ИНФОРМАЦИИ НА САЙТЕ. 1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 да; 13. Правила внутреннего распорядка обучающихся,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нет; 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 да; 27.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 да; 33.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 да; 34.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да; 35. Информация о обеспечении доступа в здания образовательной организации инвалидов и лиц с ограниченными возможностями здоровья - нет; 36. Информация о условиях питания обучающихся, в том числе инвалидов и лиц с ограниченными возможностями здоровья - да; 37. Информация об условиях охраны здоровья обучающихся, в том числе инвалидов и лиц с ограниченными возможностями здоровья - да;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да;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да;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41. Информация о наличии и условиях предоставления обучающимся стипендий, мер социальной поддержки - да; 42.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 да; 43. Информация о наличии и порядке оказания платных образовательных услуг (при наличии)* - да; 44.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 45. Информация о поступлении финансовых и материальных средств и об их расходовании по итогам финансового года - да; 46.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w:t>
            </w:r>
          </w:p>
          <w:p w:rsidR="0090370D" w:rsidRDefault="005B3FCA">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СТЕНДЕ ИНФОРМАЦИИ: недостатки не выявлены.</w:t>
            </w:r>
          </w:p>
        </w:tc>
      </w:tr>
    </w:tbl>
    <w:p w:rsidR="0090370D" w:rsidRDefault="005B3FCA">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tbl>
      <w:tblPr>
        <w:tblStyle w:val="afff9"/>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90370D">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90370D" w:rsidRDefault="005B3FCA">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РЕКОМЕНДУЕТСЯ ОБЕСПЕЧИТЬ СЛЕДУЮЩИЕ УСЛОВИЯ ОКАЗАНИЯ УСЛУГ.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 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 Размещение на сайте полной, достоверной и актуальной информации; ПРИМЕЧАНИЕ: Информация в данном разделе носит рекомендательный характер. Рекомендации вносятся и утверждаются Общественным советом.</w:t>
            </w:r>
          </w:p>
        </w:tc>
      </w:tr>
    </w:tbl>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b/>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b/>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b/>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b/>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5B3FCA">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b/>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b/>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b/>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b/>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b/>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b/>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b/>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b/>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b/>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b/>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b/>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b/>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b/>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b/>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b/>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b/>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b/>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b/>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b/>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b/>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b/>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b/>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b/>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b/>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b/>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b/>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b/>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b/>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b/>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b/>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b/>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5B3FCA">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b/>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5B3FCA">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5B3FCA">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5B3FCA">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5B3FCA">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5B3FCA">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5B3FCA">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5B3FCA">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5B3FCA">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5B3FCA">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5B3FCA">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5B3FCA">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5B3FCA">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5B3FCA">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5B3FCA">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5B3FCA">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5B3FCA">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5B3FCA">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5B3FCA">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5B3FCA">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5B3FCA">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5B3FCA">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5B3FCA">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5B3FCA">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5B3FCA">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5B3FCA">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5B3FCA">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5B3FCA">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5B3FCA">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5B3FCA">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5B3FCA">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5B3FCA">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5B3FCA">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5B3FCA">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5B3FCA">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5B3FCA">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5B3FCA">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90370D" w:rsidRDefault="005B3FCA">
      <w:pPr>
        <w:spacing w:line="240" w:lineRule="auto"/>
        <w:jc w:val="both"/>
        <w:rPr>
          <w:rFonts w:ascii="Times New Roman" w:eastAsia="Times New Roman" w:hAnsi="Times New Roman" w:cs="Times New Roman"/>
          <w:sz w:val="24"/>
          <w:szCs w:val="24"/>
        </w:rPr>
      </w:pPr>
      <w:r>
        <w:br w:type="page"/>
      </w: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5B3FCA">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5B3FCA">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5B3FCA">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5B3FCA">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5B3FCA">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5B3FCA">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90370D" w:rsidRDefault="0090370D">
      <w:pPr>
        <w:spacing w:line="240" w:lineRule="auto"/>
        <w:jc w:val="both"/>
        <w:rPr>
          <w:rFonts w:ascii="Times New Roman" w:eastAsia="Times New Roman" w:hAnsi="Times New Roman" w:cs="Times New Roman"/>
          <w:sz w:val="24"/>
          <w:szCs w:val="24"/>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5B3FCA">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5B3FCA">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5B3FCA">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5B3FCA">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5B3FCA">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5B3FCA">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5B3FCA">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5B3FCA">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5B3FCA">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5B3FCA">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5B3FCA">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5B3FCA">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5B3FCA">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5B3FCA">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5B3FCA">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90370D">
      <w:pPr>
        <w:spacing w:line="240" w:lineRule="auto"/>
        <w:ind w:left="720"/>
        <w:jc w:val="both"/>
        <w:rPr>
          <w:rFonts w:ascii="Times New Roman" w:eastAsia="Times New Roman" w:hAnsi="Times New Roman" w:cs="Times New Roman"/>
        </w:rPr>
      </w:pPr>
    </w:p>
    <w:p w:rsidR="0090370D" w:rsidRDefault="0090370D">
      <w:pPr>
        <w:spacing w:line="240" w:lineRule="auto"/>
        <w:jc w:val="both"/>
        <w:rPr>
          <w:rFonts w:ascii="Times New Roman" w:eastAsia="Times New Roman" w:hAnsi="Times New Roman" w:cs="Times New Roman"/>
        </w:rPr>
      </w:pPr>
    </w:p>
    <w:p w:rsidR="0090370D" w:rsidRDefault="005B3FCA">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90370D" w:rsidRDefault="0090370D">
      <w:pPr>
        <w:spacing w:line="240" w:lineRule="auto"/>
        <w:jc w:val="both"/>
        <w:rPr>
          <w:rFonts w:ascii="Times New Roman" w:eastAsia="Times New Roman" w:hAnsi="Times New Roman" w:cs="Times New Roman"/>
          <w:sz w:val="24"/>
          <w:szCs w:val="24"/>
        </w:rPr>
      </w:pPr>
    </w:p>
    <w:p w:rsidR="0090370D" w:rsidRDefault="0090370D">
      <w:pPr>
        <w:spacing w:line="240" w:lineRule="auto"/>
        <w:jc w:val="both"/>
        <w:rPr>
          <w:rFonts w:ascii="Times New Roman" w:eastAsia="Times New Roman" w:hAnsi="Times New Roman" w:cs="Times New Roman"/>
          <w:sz w:val="24"/>
          <w:szCs w:val="24"/>
        </w:rPr>
      </w:pPr>
    </w:p>
    <w:p w:rsidR="0090370D" w:rsidRDefault="0090370D">
      <w:pPr>
        <w:spacing w:line="240" w:lineRule="auto"/>
        <w:jc w:val="both"/>
        <w:rPr>
          <w:rFonts w:ascii="Times New Roman" w:eastAsia="Times New Roman" w:hAnsi="Times New Roman" w:cs="Times New Roman"/>
          <w:sz w:val="24"/>
          <w:szCs w:val="24"/>
        </w:rPr>
      </w:pPr>
    </w:p>
    <w:p w:rsidR="0090370D" w:rsidRDefault="0090370D">
      <w:pPr>
        <w:spacing w:line="240" w:lineRule="auto"/>
        <w:jc w:val="both"/>
        <w:rPr>
          <w:rFonts w:ascii="Times New Roman" w:eastAsia="Times New Roman" w:hAnsi="Times New Roman" w:cs="Times New Roman"/>
          <w:sz w:val="24"/>
          <w:szCs w:val="24"/>
        </w:rPr>
      </w:pPr>
    </w:p>
    <w:p w:rsidR="0090370D" w:rsidRDefault="0090370D">
      <w:pPr>
        <w:spacing w:line="240" w:lineRule="auto"/>
        <w:jc w:val="both"/>
        <w:rPr>
          <w:rFonts w:ascii="Times New Roman" w:eastAsia="Times New Roman" w:hAnsi="Times New Roman" w:cs="Times New Roman"/>
          <w:sz w:val="24"/>
          <w:szCs w:val="24"/>
        </w:rPr>
      </w:pPr>
    </w:p>
    <w:p w:rsidR="0090370D" w:rsidRDefault="0090370D">
      <w:pPr>
        <w:spacing w:line="240" w:lineRule="auto"/>
        <w:jc w:val="both"/>
        <w:rPr>
          <w:rFonts w:ascii="Times New Roman" w:eastAsia="Times New Roman" w:hAnsi="Times New Roman" w:cs="Times New Roman"/>
          <w:sz w:val="24"/>
          <w:szCs w:val="24"/>
        </w:rPr>
      </w:pPr>
    </w:p>
    <w:p w:rsidR="0090370D" w:rsidRDefault="0090370D">
      <w:pPr>
        <w:spacing w:line="240" w:lineRule="auto"/>
        <w:jc w:val="both"/>
        <w:rPr>
          <w:rFonts w:ascii="Times New Roman" w:eastAsia="Times New Roman" w:hAnsi="Times New Roman" w:cs="Times New Roman"/>
          <w:sz w:val="24"/>
          <w:szCs w:val="24"/>
        </w:rPr>
      </w:pPr>
    </w:p>
    <w:p w:rsidR="0090370D" w:rsidRDefault="0090370D">
      <w:pPr>
        <w:spacing w:line="240" w:lineRule="auto"/>
        <w:jc w:val="both"/>
        <w:rPr>
          <w:rFonts w:ascii="Times New Roman" w:eastAsia="Times New Roman" w:hAnsi="Times New Roman" w:cs="Times New Roman"/>
          <w:sz w:val="24"/>
          <w:szCs w:val="24"/>
        </w:rPr>
      </w:pPr>
    </w:p>
    <w:p w:rsidR="0090370D" w:rsidRDefault="0090370D">
      <w:pPr>
        <w:spacing w:line="240" w:lineRule="auto"/>
        <w:jc w:val="both"/>
        <w:rPr>
          <w:rFonts w:ascii="Times New Roman" w:eastAsia="Times New Roman" w:hAnsi="Times New Roman" w:cs="Times New Roman"/>
          <w:sz w:val="24"/>
          <w:szCs w:val="24"/>
        </w:rPr>
      </w:pPr>
    </w:p>
    <w:p w:rsidR="0090370D" w:rsidRDefault="0090370D">
      <w:pPr>
        <w:spacing w:line="240" w:lineRule="auto"/>
        <w:jc w:val="both"/>
        <w:rPr>
          <w:rFonts w:ascii="Times New Roman" w:eastAsia="Times New Roman" w:hAnsi="Times New Roman" w:cs="Times New Roman"/>
          <w:sz w:val="24"/>
          <w:szCs w:val="24"/>
        </w:rPr>
      </w:pPr>
    </w:p>
    <w:p w:rsidR="0090370D" w:rsidRDefault="0090370D">
      <w:pPr>
        <w:spacing w:line="240" w:lineRule="auto"/>
        <w:jc w:val="both"/>
        <w:rPr>
          <w:rFonts w:ascii="Times New Roman" w:eastAsia="Times New Roman" w:hAnsi="Times New Roman" w:cs="Times New Roman"/>
          <w:sz w:val="24"/>
          <w:szCs w:val="24"/>
        </w:rPr>
      </w:pPr>
    </w:p>
    <w:p w:rsidR="0090370D" w:rsidRDefault="0090370D">
      <w:pPr>
        <w:spacing w:line="240" w:lineRule="auto"/>
        <w:jc w:val="both"/>
        <w:rPr>
          <w:rFonts w:ascii="Times New Roman" w:eastAsia="Times New Roman" w:hAnsi="Times New Roman" w:cs="Times New Roman"/>
          <w:sz w:val="24"/>
          <w:szCs w:val="24"/>
        </w:rPr>
      </w:pPr>
    </w:p>
    <w:p w:rsidR="0090370D" w:rsidRDefault="0090370D">
      <w:pPr>
        <w:spacing w:line="240" w:lineRule="auto"/>
        <w:jc w:val="both"/>
        <w:rPr>
          <w:rFonts w:ascii="Times New Roman" w:eastAsia="Times New Roman" w:hAnsi="Times New Roman" w:cs="Times New Roman"/>
          <w:sz w:val="24"/>
          <w:szCs w:val="24"/>
        </w:rPr>
      </w:pPr>
    </w:p>
    <w:sectPr w:rsidR="0090370D">
      <w:pgSz w:w="11906" w:h="16838"/>
      <w:pgMar w:top="1133" w:right="566" w:bottom="566" w:left="566" w:header="720" w:footer="720" w:gutter="0"/>
      <w:cols w:space="720" w:equalWidth="0">
        <w:col w:w="968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9662F" w:rsidRDefault="0069662F">
      <w:pPr>
        <w:spacing w:line="240" w:lineRule="auto"/>
      </w:pPr>
      <w:r>
        <w:separator/>
      </w:r>
    </w:p>
  </w:endnote>
  <w:endnote w:type="continuationSeparator" w:id="0">
    <w:p w:rsidR="0069662F" w:rsidRDefault="006966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0370D" w:rsidRDefault="0090370D">
    <w:pPr>
      <w:jc w:val="center"/>
      <w:rPr>
        <w:rFonts w:ascii="Times New Roman" w:eastAsia="Times New Roman" w:hAnsi="Times New Roman" w:cs="Times New Roman"/>
        <w:i/>
        <w:sz w:val="18"/>
        <w:szCs w:val="18"/>
        <w:shd w:val="clear" w:color="auto" w:fill="D9D9D9"/>
      </w:rPr>
    </w:pPr>
  </w:p>
  <w:p w:rsidR="0090370D" w:rsidRDefault="0090370D">
    <w:pPr>
      <w:jc w:val="center"/>
      <w:rPr>
        <w:rFonts w:ascii="Times New Roman" w:eastAsia="Times New Roman" w:hAnsi="Times New Roman" w:cs="Times New Roman"/>
        <w:i/>
        <w:sz w:val="18"/>
        <w:szCs w:val="18"/>
        <w:shd w:val="clear" w:color="auto" w:fill="D9D9D9"/>
      </w:rPr>
    </w:pPr>
  </w:p>
  <w:p w:rsidR="0090370D" w:rsidRDefault="005B3FCA">
    <w:pPr>
      <w:jc w:val="center"/>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 xml:space="preserve">Контактная информация организации-оператора по сбору, обобщению и анализу информации  </w:t>
    </w:r>
    <w:hyperlink r:id="rId1">
      <w:r>
        <w:rPr>
          <w:rFonts w:ascii="Times New Roman" w:eastAsia="Times New Roman" w:hAnsi="Times New Roman" w:cs="Times New Roman"/>
          <w:i/>
          <w:color w:val="1155CC"/>
          <w:sz w:val="18"/>
          <w:szCs w:val="18"/>
          <w:highlight w:val="white"/>
          <w:u w:val="single"/>
        </w:rPr>
        <w:t>expert@nsok.su</w:t>
      </w:r>
    </w:hyperlink>
    <w:r>
      <w:rPr>
        <w:rFonts w:ascii="Times New Roman" w:eastAsia="Times New Roman" w:hAnsi="Times New Roman" w:cs="Times New Roman"/>
        <w:i/>
        <w:sz w:val="18"/>
        <w:szCs w:val="18"/>
        <w:highlight w:val="white"/>
      </w:rPr>
      <w:t xml:space="preserve"> +7-963-144-36-28</w:t>
    </w:r>
  </w:p>
  <w:p w:rsidR="0090370D" w:rsidRDefault="009037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9662F" w:rsidRDefault="0069662F">
      <w:pPr>
        <w:spacing w:line="240" w:lineRule="auto"/>
      </w:pPr>
      <w:r>
        <w:separator/>
      </w:r>
    </w:p>
  </w:footnote>
  <w:footnote w:type="continuationSeparator" w:id="0">
    <w:p w:rsidR="0069662F" w:rsidRDefault="006966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0370D" w:rsidRDefault="005B3FCA">
    <w:pPr>
      <w:spacing w:line="240" w:lineRule="auto"/>
      <w:jc w:val="center"/>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 xml:space="preserve">ОТЧЕТ О РЕЗУЛЬТАТАХ  сбора, обобщения и анализа информации о качестве условий оказания услуг организациями </w:t>
    </w:r>
  </w:p>
  <w:p w:rsidR="0090370D" w:rsidRDefault="0090370D">
    <w:pPr>
      <w:jc w:val="center"/>
      <w:rPr>
        <w:rFonts w:ascii="Times New Roman" w:eastAsia="Times New Roman" w:hAnsi="Times New Roman" w:cs="Times New Roman"/>
        <w:i/>
        <w:sz w:val="18"/>
        <w:szCs w:val="18"/>
        <w:shd w:val="clear" w:color="auto" w:fill="D9D9D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6A261C"/>
    <w:multiLevelType w:val="multilevel"/>
    <w:tmpl w:val="90382E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70D"/>
    <w:rsid w:val="005B3FCA"/>
    <w:rsid w:val="0069662F"/>
    <w:rsid w:val="0090370D"/>
    <w:rsid w:val="00AE487B"/>
    <w:rsid w:val="00D64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41EA9EE"/>
  <w15:docId w15:val="{56232812-BA4E-7148-AC87-84B18B031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 w:type="table" w:customStyle="1" w:styleId="afffffe">
    <w:basedOn w:val="TableNormal"/>
    <w:tblPr>
      <w:tblStyleRowBandSize w:val="1"/>
      <w:tblStyleColBandSize w:val="1"/>
      <w:tblCellMar>
        <w:top w:w="100" w:type="dxa"/>
        <w:left w:w="100" w:type="dxa"/>
        <w:bottom w:w="100" w:type="dxa"/>
        <w:right w:w="100" w:type="dxa"/>
      </w:tblCellMar>
    </w:tblPr>
  </w:style>
  <w:style w:type="table" w:customStyle="1" w:styleId="affffff">
    <w:basedOn w:val="TableNormal"/>
    <w:tblPr>
      <w:tblStyleRowBandSize w:val="1"/>
      <w:tblStyleColBandSize w:val="1"/>
      <w:tblCellMar>
        <w:top w:w="100" w:type="dxa"/>
        <w:left w:w="100" w:type="dxa"/>
        <w:bottom w:w="100" w:type="dxa"/>
        <w:right w:w="100" w:type="dxa"/>
      </w:tblCellMar>
    </w:tblPr>
  </w:style>
  <w:style w:type="table" w:customStyle="1" w:styleId="affffff0">
    <w:basedOn w:val="TableNormal"/>
    <w:tblPr>
      <w:tblStyleRowBandSize w:val="1"/>
      <w:tblStyleColBandSize w:val="1"/>
      <w:tblCellMar>
        <w:top w:w="100" w:type="dxa"/>
        <w:left w:w="100" w:type="dxa"/>
        <w:bottom w:w="100" w:type="dxa"/>
        <w:right w:w="100" w:type="dxa"/>
      </w:tblCellMar>
    </w:tblPr>
  </w:style>
  <w:style w:type="table" w:customStyle="1" w:styleId="affffff1">
    <w:basedOn w:val="TableNormal"/>
    <w:tblPr>
      <w:tblStyleRowBandSize w:val="1"/>
      <w:tblStyleColBandSize w:val="1"/>
      <w:tblCellMar>
        <w:top w:w="100" w:type="dxa"/>
        <w:left w:w="100" w:type="dxa"/>
        <w:bottom w:w="100" w:type="dxa"/>
        <w:right w:w="100" w:type="dxa"/>
      </w:tblCellMar>
    </w:tblPr>
  </w:style>
  <w:style w:type="table" w:customStyle="1" w:styleId="affffff2">
    <w:basedOn w:val="TableNormal"/>
    <w:tblPr>
      <w:tblStyleRowBandSize w:val="1"/>
      <w:tblStyleColBandSize w:val="1"/>
      <w:tblCellMar>
        <w:top w:w="100" w:type="dxa"/>
        <w:left w:w="100" w:type="dxa"/>
        <w:bottom w:w="100" w:type="dxa"/>
        <w:right w:w="100" w:type="dxa"/>
      </w:tblCellMar>
    </w:tblPr>
  </w:style>
  <w:style w:type="table" w:customStyle="1" w:styleId="affffff3">
    <w:basedOn w:val="TableNormal"/>
    <w:tblPr>
      <w:tblStyleRowBandSize w:val="1"/>
      <w:tblStyleColBandSize w:val="1"/>
      <w:tblCellMar>
        <w:top w:w="100" w:type="dxa"/>
        <w:left w:w="100" w:type="dxa"/>
        <w:bottom w:w="100" w:type="dxa"/>
        <w:right w:w="100" w:type="dxa"/>
      </w:tblCellMar>
    </w:tblPr>
  </w:style>
  <w:style w:type="table" w:customStyle="1" w:styleId="affffff4">
    <w:basedOn w:val="TableNormal"/>
    <w:tblPr>
      <w:tblStyleRowBandSize w:val="1"/>
      <w:tblStyleColBandSize w:val="1"/>
      <w:tblCellMar>
        <w:top w:w="100" w:type="dxa"/>
        <w:left w:w="100" w:type="dxa"/>
        <w:bottom w:w="100" w:type="dxa"/>
        <w:right w:w="100" w:type="dxa"/>
      </w:tblCellMar>
    </w:tblPr>
  </w:style>
  <w:style w:type="table" w:customStyle="1" w:styleId="affffff5">
    <w:basedOn w:val="TableNormal"/>
    <w:tblPr>
      <w:tblStyleRowBandSize w:val="1"/>
      <w:tblStyleColBandSize w:val="1"/>
      <w:tblCellMar>
        <w:top w:w="100" w:type="dxa"/>
        <w:left w:w="100" w:type="dxa"/>
        <w:bottom w:w="100" w:type="dxa"/>
        <w:right w:w="100" w:type="dxa"/>
      </w:tblCellMar>
    </w:tblPr>
  </w:style>
  <w:style w:type="table" w:customStyle="1" w:styleId="affffff6">
    <w:basedOn w:val="TableNormal"/>
    <w:tblPr>
      <w:tblStyleRowBandSize w:val="1"/>
      <w:tblStyleColBandSize w:val="1"/>
      <w:tblCellMar>
        <w:top w:w="100" w:type="dxa"/>
        <w:left w:w="100" w:type="dxa"/>
        <w:bottom w:w="100" w:type="dxa"/>
        <w:right w:w="100" w:type="dxa"/>
      </w:tblCellMar>
    </w:tblPr>
  </w:style>
  <w:style w:type="table" w:customStyle="1" w:styleId="affffff7">
    <w:basedOn w:val="TableNormal"/>
    <w:tblPr>
      <w:tblStyleRowBandSize w:val="1"/>
      <w:tblStyleColBandSize w:val="1"/>
      <w:tblCellMar>
        <w:top w:w="100" w:type="dxa"/>
        <w:left w:w="100" w:type="dxa"/>
        <w:bottom w:w="100" w:type="dxa"/>
        <w:right w:w="100" w:type="dxa"/>
      </w:tblCellMar>
    </w:tblPr>
  </w:style>
  <w:style w:type="table" w:customStyle="1" w:styleId="affffff8">
    <w:basedOn w:val="TableNormal"/>
    <w:tblPr>
      <w:tblStyleRowBandSize w:val="1"/>
      <w:tblStyleColBandSize w:val="1"/>
      <w:tblCellMar>
        <w:top w:w="100" w:type="dxa"/>
        <w:left w:w="100" w:type="dxa"/>
        <w:bottom w:w="100" w:type="dxa"/>
        <w:right w:w="100" w:type="dxa"/>
      </w:tblCellMar>
    </w:tblPr>
  </w:style>
  <w:style w:type="table" w:customStyle="1" w:styleId="affffff9">
    <w:basedOn w:val="TableNormal"/>
    <w:tblPr>
      <w:tblStyleRowBandSize w:val="1"/>
      <w:tblStyleColBandSize w:val="1"/>
      <w:tblCellMar>
        <w:top w:w="100" w:type="dxa"/>
        <w:left w:w="100" w:type="dxa"/>
        <w:bottom w:w="100" w:type="dxa"/>
        <w:right w:w="100" w:type="dxa"/>
      </w:tblCellMar>
    </w:tblPr>
  </w:style>
  <w:style w:type="table" w:customStyle="1" w:styleId="affffffa">
    <w:basedOn w:val="TableNormal"/>
    <w:tblPr>
      <w:tblStyleRowBandSize w:val="1"/>
      <w:tblStyleColBandSize w:val="1"/>
      <w:tblCellMar>
        <w:top w:w="100" w:type="dxa"/>
        <w:left w:w="100" w:type="dxa"/>
        <w:bottom w:w="100" w:type="dxa"/>
        <w:right w:w="100" w:type="dxa"/>
      </w:tblCellMar>
    </w:tblPr>
  </w:style>
  <w:style w:type="table" w:customStyle="1" w:styleId="affffffb">
    <w:basedOn w:val="TableNormal"/>
    <w:tblPr>
      <w:tblStyleRowBandSize w:val="1"/>
      <w:tblStyleColBandSize w:val="1"/>
      <w:tblCellMar>
        <w:top w:w="100" w:type="dxa"/>
        <w:left w:w="100" w:type="dxa"/>
        <w:bottom w:w="100" w:type="dxa"/>
        <w:right w:w="100" w:type="dxa"/>
      </w:tblCellMar>
    </w:tblPr>
  </w:style>
  <w:style w:type="table" w:customStyle="1" w:styleId="affffffc">
    <w:basedOn w:val="TableNormal"/>
    <w:tblPr>
      <w:tblStyleRowBandSize w:val="1"/>
      <w:tblStyleColBandSize w:val="1"/>
      <w:tblCellMar>
        <w:top w:w="100" w:type="dxa"/>
        <w:left w:w="100" w:type="dxa"/>
        <w:bottom w:w="100" w:type="dxa"/>
        <w:right w:w="100" w:type="dxa"/>
      </w:tblCellMar>
    </w:tblPr>
  </w:style>
  <w:style w:type="table" w:customStyle="1" w:styleId="affffffd">
    <w:basedOn w:val="TableNormal"/>
    <w:tblPr>
      <w:tblStyleRowBandSize w:val="1"/>
      <w:tblStyleColBandSize w:val="1"/>
      <w:tblCellMar>
        <w:top w:w="100" w:type="dxa"/>
        <w:left w:w="100" w:type="dxa"/>
        <w:bottom w:w="100" w:type="dxa"/>
        <w:right w:w="100" w:type="dxa"/>
      </w:tblCellMar>
    </w:tblPr>
  </w:style>
  <w:style w:type="table" w:customStyle="1" w:styleId="affffffe">
    <w:basedOn w:val="TableNormal"/>
    <w:tblPr>
      <w:tblStyleRowBandSize w:val="1"/>
      <w:tblStyleColBandSize w:val="1"/>
      <w:tblCellMar>
        <w:top w:w="100" w:type="dxa"/>
        <w:left w:w="100" w:type="dxa"/>
        <w:bottom w:w="100" w:type="dxa"/>
        <w:right w:w="100" w:type="dxa"/>
      </w:tblCellMar>
    </w:tblPr>
  </w:style>
  <w:style w:type="table" w:customStyle="1" w:styleId="afffffff">
    <w:basedOn w:val="TableNormal"/>
    <w:tblPr>
      <w:tblStyleRowBandSize w:val="1"/>
      <w:tblStyleColBandSize w:val="1"/>
      <w:tblCellMar>
        <w:top w:w="100" w:type="dxa"/>
        <w:left w:w="100" w:type="dxa"/>
        <w:bottom w:w="100" w:type="dxa"/>
        <w:right w:w="100" w:type="dxa"/>
      </w:tblCellMar>
    </w:tblPr>
  </w:style>
  <w:style w:type="table" w:customStyle="1" w:styleId="afffffff0">
    <w:basedOn w:val="TableNormal"/>
    <w:tblPr>
      <w:tblStyleRowBandSize w:val="1"/>
      <w:tblStyleColBandSize w:val="1"/>
      <w:tblCellMar>
        <w:top w:w="100" w:type="dxa"/>
        <w:left w:w="100" w:type="dxa"/>
        <w:bottom w:w="100" w:type="dxa"/>
        <w:right w:w="100" w:type="dxa"/>
      </w:tblCellMar>
    </w:tblPr>
  </w:style>
  <w:style w:type="table" w:customStyle="1" w:styleId="afffffff1">
    <w:basedOn w:val="TableNormal"/>
    <w:tblPr>
      <w:tblStyleRowBandSize w:val="1"/>
      <w:tblStyleColBandSize w:val="1"/>
      <w:tblCellMar>
        <w:top w:w="100" w:type="dxa"/>
        <w:left w:w="100" w:type="dxa"/>
        <w:bottom w:w="100" w:type="dxa"/>
        <w:right w:w="100" w:type="dxa"/>
      </w:tblCellMar>
    </w:tblPr>
  </w:style>
  <w:style w:type="table" w:customStyle="1" w:styleId="afffffff2">
    <w:basedOn w:val="TableNormal"/>
    <w:tblPr>
      <w:tblStyleRowBandSize w:val="1"/>
      <w:tblStyleColBandSize w:val="1"/>
      <w:tblCellMar>
        <w:top w:w="100" w:type="dxa"/>
        <w:left w:w="100" w:type="dxa"/>
        <w:bottom w:w="100" w:type="dxa"/>
        <w:right w:w="100" w:type="dxa"/>
      </w:tblCellMar>
    </w:tblPr>
  </w:style>
  <w:style w:type="table" w:customStyle="1" w:styleId="afffffff3">
    <w:basedOn w:val="TableNormal"/>
    <w:tblPr>
      <w:tblStyleRowBandSize w:val="1"/>
      <w:tblStyleColBandSize w:val="1"/>
      <w:tblCellMar>
        <w:top w:w="100" w:type="dxa"/>
        <w:left w:w="100" w:type="dxa"/>
        <w:bottom w:w="100" w:type="dxa"/>
        <w:right w:w="100" w:type="dxa"/>
      </w:tblCellMar>
    </w:tblPr>
  </w:style>
  <w:style w:type="table" w:customStyle="1" w:styleId="afffffff4">
    <w:basedOn w:val="TableNormal"/>
    <w:tblPr>
      <w:tblStyleRowBandSize w:val="1"/>
      <w:tblStyleColBandSize w:val="1"/>
      <w:tblCellMar>
        <w:top w:w="100" w:type="dxa"/>
        <w:left w:w="100" w:type="dxa"/>
        <w:bottom w:w="100" w:type="dxa"/>
        <w:right w:w="100" w:type="dxa"/>
      </w:tblCellMar>
    </w:tblPr>
  </w:style>
  <w:style w:type="table" w:customStyle="1" w:styleId="afffffff5">
    <w:basedOn w:val="TableNormal"/>
    <w:tblPr>
      <w:tblStyleRowBandSize w:val="1"/>
      <w:tblStyleColBandSize w:val="1"/>
      <w:tblCellMar>
        <w:top w:w="100" w:type="dxa"/>
        <w:left w:w="100" w:type="dxa"/>
        <w:bottom w:w="100" w:type="dxa"/>
        <w:right w:w="100" w:type="dxa"/>
      </w:tblCellMar>
    </w:tblPr>
  </w:style>
  <w:style w:type="table" w:customStyle="1" w:styleId="afffffff6">
    <w:basedOn w:val="TableNormal"/>
    <w:tblPr>
      <w:tblStyleRowBandSize w:val="1"/>
      <w:tblStyleColBandSize w:val="1"/>
      <w:tblCellMar>
        <w:top w:w="100" w:type="dxa"/>
        <w:left w:w="100" w:type="dxa"/>
        <w:bottom w:w="100" w:type="dxa"/>
        <w:right w:w="100" w:type="dxa"/>
      </w:tblCellMar>
    </w:tblPr>
  </w:style>
  <w:style w:type="table" w:customStyle="1" w:styleId="afffffff7">
    <w:basedOn w:val="TableNormal"/>
    <w:tblPr>
      <w:tblStyleRowBandSize w:val="1"/>
      <w:tblStyleColBandSize w:val="1"/>
      <w:tblCellMar>
        <w:top w:w="100" w:type="dxa"/>
        <w:left w:w="100" w:type="dxa"/>
        <w:bottom w:w="100" w:type="dxa"/>
        <w:right w:w="100" w:type="dxa"/>
      </w:tblCellMar>
    </w:tblPr>
  </w:style>
  <w:style w:type="table" w:customStyle="1" w:styleId="afffffff8">
    <w:basedOn w:val="TableNormal"/>
    <w:tblPr>
      <w:tblStyleRowBandSize w:val="1"/>
      <w:tblStyleColBandSize w:val="1"/>
      <w:tblCellMar>
        <w:top w:w="100" w:type="dxa"/>
        <w:left w:w="100" w:type="dxa"/>
        <w:bottom w:w="100" w:type="dxa"/>
        <w:right w:w="100" w:type="dxa"/>
      </w:tblCellMar>
    </w:tblPr>
  </w:style>
  <w:style w:type="table" w:customStyle="1" w:styleId="afffffff9">
    <w:basedOn w:val="TableNormal"/>
    <w:tblPr>
      <w:tblStyleRowBandSize w:val="1"/>
      <w:tblStyleColBandSize w:val="1"/>
      <w:tblCellMar>
        <w:top w:w="100" w:type="dxa"/>
        <w:left w:w="100" w:type="dxa"/>
        <w:bottom w:w="100" w:type="dxa"/>
        <w:right w:w="100" w:type="dxa"/>
      </w:tblCellMar>
    </w:tblPr>
  </w:style>
  <w:style w:type="table" w:customStyle="1" w:styleId="afffffffa">
    <w:basedOn w:val="TableNormal"/>
    <w:tblPr>
      <w:tblStyleRowBandSize w:val="1"/>
      <w:tblStyleColBandSize w:val="1"/>
      <w:tblCellMar>
        <w:top w:w="100" w:type="dxa"/>
        <w:left w:w="100" w:type="dxa"/>
        <w:bottom w:w="100" w:type="dxa"/>
        <w:right w:w="100" w:type="dxa"/>
      </w:tblCellMar>
    </w:tblPr>
  </w:style>
  <w:style w:type="table" w:customStyle="1" w:styleId="afffffffb">
    <w:basedOn w:val="TableNormal"/>
    <w:tblPr>
      <w:tblStyleRowBandSize w:val="1"/>
      <w:tblStyleColBandSize w:val="1"/>
      <w:tblCellMar>
        <w:top w:w="100" w:type="dxa"/>
        <w:left w:w="100" w:type="dxa"/>
        <w:bottom w:w="100" w:type="dxa"/>
        <w:right w:w="100" w:type="dxa"/>
      </w:tblCellMar>
    </w:tblPr>
  </w:style>
  <w:style w:type="table" w:customStyle="1" w:styleId="afffffffc">
    <w:basedOn w:val="TableNormal"/>
    <w:tblPr>
      <w:tblStyleRowBandSize w:val="1"/>
      <w:tblStyleColBandSize w:val="1"/>
      <w:tblCellMar>
        <w:top w:w="100" w:type="dxa"/>
        <w:left w:w="100" w:type="dxa"/>
        <w:bottom w:w="100" w:type="dxa"/>
        <w:right w:w="100" w:type="dxa"/>
      </w:tblCellMar>
    </w:tblPr>
  </w:style>
  <w:style w:type="table" w:customStyle="1" w:styleId="afffffffd">
    <w:basedOn w:val="TableNormal"/>
    <w:tblPr>
      <w:tblStyleRowBandSize w:val="1"/>
      <w:tblStyleColBandSize w:val="1"/>
      <w:tblCellMar>
        <w:top w:w="100" w:type="dxa"/>
        <w:left w:w="100" w:type="dxa"/>
        <w:bottom w:w="100" w:type="dxa"/>
        <w:right w:w="100" w:type="dxa"/>
      </w:tblCellMar>
    </w:tblPr>
  </w:style>
  <w:style w:type="table" w:customStyle="1" w:styleId="afffffffe">
    <w:basedOn w:val="TableNormal"/>
    <w:tblPr>
      <w:tblStyleRowBandSize w:val="1"/>
      <w:tblStyleColBandSize w:val="1"/>
      <w:tblCellMar>
        <w:top w:w="100" w:type="dxa"/>
        <w:left w:w="100" w:type="dxa"/>
        <w:bottom w:w="100" w:type="dxa"/>
        <w:right w:w="100" w:type="dxa"/>
      </w:tblCellMar>
    </w:tblPr>
  </w:style>
  <w:style w:type="table" w:customStyle="1" w:styleId="affffffff">
    <w:basedOn w:val="TableNormal"/>
    <w:tblPr>
      <w:tblStyleRowBandSize w:val="1"/>
      <w:tblStyleColBandSize w:val="1"/>
      <w:tblCellMar>
        <w:top w:w="100" w:type="dxa"/>
        <w:left w:w="100" w:type="dxa"/>
        <w:bottom w:w="100" w:type="dxa"/>
        <w:right w:w="100" w:type="dxa"/>
      </w:tblCellMar>
    </w:tblPr>
  </w:style>
  <w:style w:type="table" w:customStyle="1" w:styleId="affffffff0">
    <w:basedOn w:val="TableNormal"/>
    <w:tblPr>
      <w:tblStyleRowBandSize w:val="1"/>
      <w:tblStyleColBandSize w:val="1"/>
      <w:tblCellMar>
        <w:top w:w="100" w:type="dxa"/>
        <w:left w:w="100" w:type="dxa"/>
        <w:bottom w:w="100" w:type="dxa"/>
        <w:right w:w="100" w:type="dxa"/>
      </w:tblCellMar>
    </w:tblPr>
  </w:style>
  <w:style w:type="table" w:customStyle="1" w:styleId="affffffff1">
    <w:basedOn w:val="TableNormal"/>
    <w:tblPr>
      <w:tblStyleRowBandSize w:val="1"/>
      <w:tblStyleColBandSize w:val="1"/>
      <w:tblCellMar>
        <w:top w:w="100" w:type="dxa"/>
        <w:left w:w="100" w:type="dxa"/>
        <w:bottom w:w="100" w:type="dxa"/>
        <w:right w:w="100" w:type="dxa"/>
      </w:tblCellMar>
    </w:tblPr>
  </w:style>
  <w:style w:type="table" w:customStyle="1" w:styleId="affffffff2">
    <w:basedOn w:val="TableNormal"/>
    <w:tblPr>
      <w:tblStyleRowBandSize w:val="1"/>
      <w:tblStyleColBandSize w:val="1"/>
      <w:tblCellMar>
        <w:top w:w="100" w:type="dxa"/>
        <w:left w:w="100" w:type="dxa"/>
        <w:bottom w:w="100" w:type="dxa"/>
        <w:right w:w="100" w:type="dxa"/>
      </w:tblCellMar>
    </w:tblPr>
  </w:style>
  <w:style w:type="table" w:customStyle="1" w:styleId="affffffff3">
    <w:basedOn w:val="TableNormal"/>
    <w:tblPr>
      <w:tblStyleRowBandSize w:val="1"/>
      <w:tblStyleColBandSize w:val="1"/>
      <w:tblCellMar>
        <w:top w:w="100" w:type="dxa"/>
        <w:left w:w="100" w:type="dxa"/>
        <w:bottom w:w="100" w:type="dxa"/>
        <w:right w:w="100" w:type="dxa"/>
      </w:tblCellMar>
    </w:tblPr>
  </w:style>
  <w:style w:type="table" w:customStyle="1" w:styleId="affffffff4">
    <w:basedOn w:val="TableNormal"/>
    <w:tblPr>
      <w:tblStyleRowBandSize w:val="1"/>
      <w:tblStyleColBandSize w:val="1"/>
      <w:tblCellMar>
        <w:top w:w="100" w:type="dxa"/>
        <w:left w:w="100" w:type="dxa"/>
        <w:bottom w:w="100" w:type="dxa"/>
        <w:right w:w="100" w:type="dxa"/>
      </w:tblCellMar>
    </w:tblPr>
  </w:style>
  <w:style w:type="table" w:customStyle="1" w:styleId="affffffff5">
    <w:basedOn w:val="TableNormal"/>
    <w:tblPr>
      <w:tblStyleRowBandSize w:val="1"/>
      <w:tblStyleColBandSize w:val="1"/>
      <w:tblCellMar>
        <w:top w:w="100" w:type="dxa"/>
        <w:left w:w="100" w:type="dxa"/>
        <w:bottom w:w="100" w:type="dxa"/>
        <w:right w:w="100" w:type="dxa"/>
      </w:tblCellMar>
    </w:tblPr>
  </w:style>
  <w:style w:type="table" w:customStyle="1" w:styleId="affffffff6">
    <w:basedOn w:val="TableNormal"/>
    <w:tblPr>
      <w:tblStyleRowBandSize w:val="1"/>
      <w:tblStyleColBandSize w:val="1"/>
      <w:tblCellMar>
        <w:top w:w="100" w:type="dxa"/>
        <w:left w:w="100" w:type="dxa"/>
        <w:bottom w:w="100" w:type="dxa"/>
        <w:right w:w="100" w:type="dxa"/>
      </w:tblCellMar>
    </w:tblPr>
  </w:style>
  <w:style w:type="table" w:customStyle="1" w:styleId="affffffff7">
    <w:basedOn w:val="TableNormal"/>
    <w:tblPr>
      <w:tblStyleRowBandSize w:val="1"/>
      <w:tblStyleColBandSize w:val="1"/>
      <w:tblCellMar>
        <w:top w:w="100" w:type="dxa"/>
        <w:left w:w="100" w:type="dxa"/>
        <w:bottom w:w="100" w:type="dxa"/>
        <w:right w:w="100" w:type="dxa"/>
      </w:tblCellMar>
    </w:tblPr>
  </w:style>
  <w:style w:type="table" w:customStyle="1" w:styleId="affffffff8">
    <w:basedOn w:val="TableNormal"/>
    <w:tblPr>
      <w:tblStyleRowBandSize w:val="1"/>
      <w:tblStyleColBandSize w:val="1"/>
      <w:tblCellMar>
        <w:top w:w="100" w:type="dxa"/>
        <w:left w:w="100" w:type="dxa"/>
        <w:bottom w:w="100" w:type="dxa"/>
        <w:right w:w="100" w:type="dxa"/>
      </w:tblCellMar>
    </w:tblPr>
  </w:style>
  <w:style w:type="table" w:customStyle="1" w:styleId="affffffff9">
    <w:basedOn w:val="TableNormal"/>
    <w:tblPr>
      <w:tblStyleRowBandSize w:val="1"/>
      <w:tblStyleColBandSize w:val="1"/>
      <w:tblCellMar>
        <w:top w:w="100" w:type="dxa"/>
        <w:left w:w="100" w:type="dxa"/>
        <w:bottom w:w="100" w:type="dxa"/>
        <w:right w:w="100" w:type="dxa"/>
      </w:tblCellMar>
    </w:tblPr>
  </w:style>
  <w:style w:type="table" w:customStyle="1" w:styleId="affffffffa">
    <w:basedOn w:val="TableNormal"/>
    <w:tblPr>
      <w:tblStyleRowBandSize w:val="1"/>
      <w:tblStyleColBandSize w:val="1"/>
      <w:tblCellMar>
        <w:top w:w="100" w:type="dxa"/>
        <w:left w:w="100" w:type="dxa"/>
        <w:bottom w:w="100" w:type="dxa"/>
        <w:right w:w="100" w:type="dxa"/>
      </w:tblCellMar>
    </w:tblPr>
  </w:style>
  <w:style w:type="table" w:customStyle="1" w:styleId="affffffffb">
    <w:basedOn w:val="TableNormal"/>
    <w:tblPr>
      <w:tblStyleRowBandSize w:val="1"/>
      <w:tblStyleColBandSize w:val="1"/>
      <w:tblCellMar>
        <w:top w:w="100" w:type="dxa"/>
        <w:left w:w="100" w:type="dxa"/>
        <w:bottom w:w="100" w:type="dxa"/>
        <w:right w:w="100" w:type="dxa"/>
      </w:tblCellMar>
    </w:tblPr>
  </w:style>
  <w:style w:type="table" w:customStyle="1" w:styleId="affffffffc">
    <w:basedOn w:val="TableNormal"/>
    <w:tblPr>
      <w:tblStyleRowBandSize w:val="1"/>
      <w:tblStyleColBandSize w:val="1"/>
      <w:tblCellMar>
        <w:top w:w="100" w:type="dxa"/>
        <w:left w:w="100" w:type="dxa"/>
        <w:bottom w:w="100" w:type="dxa"/>
        <w:right w:w="100" w:type="dxa"/>
      </w:tblCellMar>
    </w:tblPr>
  </w:style>
  <w:style w:type="table" w:customStyle="1" w:styleId="affffffffd">
    <w:basedOn w:val="TableNormal"/>
    <w:tblPr>
      <w:tblStyleRowBandSize w:val="1"/>
      <w:tblStyleColBandSize w:val="1"/>
      <w:tblCellMar>
        <w:top w:w="100" w:type="dxa"/>
        <w:left w:w="100" w:type="dxa"/>
        <w:bottom w:w="100" w:type="dxa"/>
        <w:right w:w="100" w:type="dxa"/>
      </w:tblCellMar>
    </w:tblPr>
  </w:style>
  <w:style w:type="table" w:customStyle="1" w:styleId="affffffffe">
    <w:basedOn w:val="TableNormal"/>
    <w:tblPr>
      <w:tblStyleRowBandSize w:val="1"/>
      <w:tblStyleColBandSize w:val="1"/>
      <w:tblCellMar>
        <w:top w:w="100" w:type="dxa"/>
        <w:left w:w="100" w:type="dxa"/>
        <w:bottom w:w="100" w:type="dxa"/>
        <w:right w:w="100" w:type="dxa"/>
      </w:tblCellMar>
    </w:tblPr>
  </w:style>
  <w:style w:type="table" w:customStyle="1" w:styleId="afffffffff">
    <w:basedOn w:val="TableNormal"/>
    <w:tblPr>
      <w:tblStyleRowBandSize w:val="1"/>
      <w:tblStyleColBandSize w:val="1"/>
      <w:tblCellMar>
        <w:top w:w="100" w:type="dxa"/>
        <w:left w:w="100" w:type="dxa"/>
        <w:bottom w:w="100" w:type="dxa"/>
        <w:right w:w="100" w:type="dxa"/>
      </w:tblCellMar>
    </w:tblPr>
  </w:style>
  <w:style w:type="table" w:customStyle="1" w:styleId="afffffffff0">
    <w:basedOn w:val="TableNormal"/>
    <w:tblPr>
      <w:tblStyleRowBandSize w:val="1"/>
      <w:tblStyleColBandSize w:val="1"/>
      <w:tblCellMar>
        <w:top w:w="100" w:type="dxa"/>
        <w:left w:w="100" w:type="dxa"/>
        <w:bottom w:w="100" w:type="dxa"/>
        <w:right w:w="100" w:type="dxa"/>
      </w:tblCellMar>
    </w:tblPr>
  </w:style>
  <w:style w:type="table" w:customStyle="1" w:styleId="afffffffff1">
    <w:basedOn w:val="TableNormal"/>
    <w:tblPr>
      <w:tblStyleRowBandSize w:val="1"/>
      <w:tblStyleColBandSize w:val="1"/>
      <w:tblCellMar>
        <w:top w:w="100" w:type="dxa"/>
        <w:left w:w="100" w:type="dxa"/>
        <w:bottom w:w="100" w:type="dxa"/>
        <w:right w:w="100" w:type="dxa"/>
      </w:tblCellMar>
    </w:tblPr>
  </w:style>
  <w:style w:type="table" w:customStyle="1" w:styleId="afffffffff2">
    <w:basedOn w:val="TableNormal"/>
    <w:tblPr>
      <w:tblStyleRowBandSize w:val="1"/>
      <w:tblStyleColBandSize w:val="1"/>
      <w:tblCellMar>
        <w:top w:w="100" w:type="dxa"/>
        <w:left w:w="100" w:type="dxa"/>
        <w:bottom w:w="100" w:type="dxa"/>
        <w:right w:w="100" w:type="dxa"/>
      </w:tblCellMar>
    </w:tblPr>
  </w:style>
  <w:style w:type="table" w:customStyle="1" w:styleId="afffffffff3">
    <w:basedOn w:val="TableNormal"/>
    <w:tblPr>
      <w:tblStyleRowBandSize w:val="1"/>
      <w:tblStyleColBandSize w:val="1"/>
      <w:tblCellMar>
        <w:top w:w="100" w:type="dxa"/>
        <w:left w:w="100" w:type="dxa"/>
        <w:bottom w:w="100" w:type="dxa"/>
        <w:right w:w="100" w:type="dxa"/>
      </w:tblCellMar>
    </w:tblPr>
  </w:style>
  <w:style w:type="table" w:customStyle="1" w:styleId="afffffffff4">
    <w:basedOn w:val="TableNormal"/>
    <w:tblPr>
      <w:tblStyleRowBandSize w:val="1"/>
      <w:tblStyleColBandSize w:val="1"/>
      <w:tblCellMar>
        <w:top w:w="100" w:type="dxa"/>
        <w:left w:w="100" w:type="dxa"/>
        <w:bottom w:w="100" w:type="dxa"/>
        <w:right w:w="100" w:type="dxa"/>
      </w:tblCellMar>
    </w:tblPr>
  </w:style>
  <w:style w:type="table" w:customStyle="1" w:styleId="afffffffff5">
    <w:basedOn w:val="TableNormal"/>
    <w:tblPr>
      <w:tblStyleRowBandSize w:val="1"/>
      <w:tblStyleColBandSize w:val="1"/>
      <w:tblCellMar>
        <w:top w:w="100" w:type="dxa"/>
        <w:left w:w="100" w:type="dxa"/>
        <w:bottom w:w="100" w:type="dxa"/>
        <w:right w:w="100" w:type="dxa"/>
      </w:tblCellMar>
    </w:tblPr>
  </w:style>
  <w:style w:type="table" w:customStyle="1" w:styleId="afffffffff6">
    <w:basedOn w:val="TableNormal"/>
    <w:tblPr>
      <w:tblStyleRowBandSize w:val="1"/>
      <w:tblStyleColBandSize w:val="1"/>
      <w:tblCellMar>
        <w:top w:w="100" w:type="dxa"/>
        <w:left w:w="100" w:type="dxa"/>
        <w:bottom w:w="100" w:type="dxa"/>
        <w:right w:w="100" w:type="dxa"/>
      </w:tblCellMar>
    </w:tblPr>
  </w:style>
  <w:style w:type="table" w:customStyle="1" w:styleId="afffffffff7">
    <w:basedOn w:val="TableNormal"/>
    <w:tblPr>
      <w:tblStyleRowBandSize w:val="1"/>
      <w:tblStyleColBandSize w:val="1"/>
      <w:tblCellMar>
        <w:top w:w="100" w:type="dxa"/>
        <w:left w:w="100" w:type="dxa"/>
        <w:bottom w:w="100" w:type="dxa"/>
        <w:right w:w="100" w:type="dxa"/>
      </w:tblCellMar>
    </w:tblPr>
  </w:style>
  <w:style w:type="table" w:customStyle="1" w:styleId="afffffffff8">
    <w:basedOn w:val="TableNormal"/>
    <w:tblPr>
      <w:tblStyleRowBandSize w:val="1"/>
      <w:tblStyleColBandSize w:val="1"/>
      <w:tblCellMar>
        <w:top w:w="100" w:type="dxa"/>
        <w:left w:w="100" w:type="dxa"/>
        <w:bottom w:w="100" w:type="dxa"/>
        <w:right w:w="100" w:type="dxa"/>
      </w:tblCellMar>
    </w:tblPr>
  </w:style>
  <w:style w:type="table" w:customStyle="1" w:styleId="afffffffff9">
    <w:basedOn w:val="TableNormal"/>
    <w:tblPr>
      <w:tblStyleRowBandSize w:val="1"/>
      <w:tblStyleColBandSize w:val="1"/>
      <w:tblCellMar>
        <w:top w:w="100" w:type="dxa"/>
        <w:left w:w="100" w:type="dxa"/>
        <w:bottom w:w="100" w:type="dxa"/>
        <w:right w:w="100" w:type="dxa"/>
      </w:tblCellMar>
    </w:tblPr>
  </w:style>
  <w:style w:type="table" w:customStyle="1" w:styleId="afffffffffa">
    <w:basedOn w:val="TableNormal"/>
    <w:tblPr>
      <w:tblStyleRowBandSize w:val="1"/>
      <w:tblStyleColBandSize w:val="1"/>
      <w:tblCellMar>
        <w:top w:w="100" w:type="dxa"/>
        <w:left w:w="100" w:type="dxa"/>
        <w:bottom w:w="100" w:type="dxa"/>
        <w:right w:w="100" w:type="dxa"/>
      </w:tblCellMar>
    </w:tblPr>
  </w:style>
  <w:style w:type="table" w:customStyle="1" w:styleId="afffffffffb">
    <w:basedOn w:val="TableNormal"/>
    <w:tblPr>
      <w:tblStyleRowBandSize w:val="1"/>
      <w:tblStyleColBandSize w:val="1"/>
      <w:tblCellMar>
        <w:top w:w="100" w:type="dxa"/>
        <w:left w:w="100" w:type="dxa"/>
        <w:bottom w:w="100" w:type="dxa"/>
        <w:right w:w="100" w:type="dxa"/>
      </w:tblCellMar>
    </w:tblPr>
  </w:style>
  <w:style w:type="table" w:customStyle="1" w:styleId="afffffffffc">
    <w:basedOn w:val="TableNormal"/>
    <w:tblPr>
      <w:tblStyleRowBandSize w:val="1"/>
      <w:tblStyleColBandSize w:val="1"/>
      <w:tblCellMar>
        <w:top w:w="100" w:type="dxa"/>
        <w:left w:w="100" w:type="dxa"/>
        <w:bottom w:w="100" w:type="dxa"/>
        <w:right w:w="100" w:type="dxa"/>
      </w:tblCellMar>
    </w:tblPr>
  </w:style>
  <w:style w:type="table" w:customStyle="1" w:styleId="afffffffffd">
    <w:basedOn w:val="TableNormal"/>
    <w:tblPr>
      <w:tblStyleRowBandSize w:val="1"/>
      <w:tblStyleColBandSize w:val="1"/>
      <w:tblCellMar>
        <w:top w:w="100" w:type="dxa"/>
        <w:left w:w="100" w:type="dxa"/>
        <w:bottom w:w="100" w:type="dxa"/>
        <w:right w:w="100" w:type="dxa"/>
      </w:tblCellMar>
    </w:tblPr>
  </w:style>
  <w:style w:type="table" w:customStyle="1" w:styleId="afffffffffe">
    <w:basedOn w:val="TableNormal"/>
    <w:tblPr>
      <w:tblStyleRowBandSize w:val="1"/>
      <w:tblStyleColBandSize w:val="1"/>
      <w:tblCellMar>
        <w:top w:w="100" w:type="dxa"/>
        <w:left w:w="100" w:type="dxa"/>
        <w:bottom w:w="100" w:type="dxa"/>
        <w:right w:w="100" w:type="dxa"/>
      </w:tblCellMar>
    </w:tblPr>
  </w:style>
  <w:style w:type="table" w:customStyle="1" w:styleId="affffffffff">
    <w:basedOn w:val="TableNormal"/>
    <w:tblPr>
      <w:tblStyleRowBandSize w:val="1"/>
      <w:tblStyleColBandSize w:val="1"/>
      <w:tblCellMar>
        <w:top w:w="100" w:type="dxa"/>
        <w:left w:w="100" w:type="dxa"/>
        <w:bottom w:w="100" w:type="dxa"/>
        <w:right w:w="100" w:type="dxa"/>
      </w:tblCellMar>
    </w:tblPr>
  </w:style>
  <w:style w:type="table" w:customStyle="1" w:styleId="affffffffff0">
    <w:basedOn w:val="TableNormal"/>
    <w:tblPr>
      <w:tblStyleRowBandSize w:val="1"/>
      <w:tblStyleColBandSize w:val="1"/>
      <w:tblCellMar>
        <w:top w:w="100" w:type="dxa"/>
        <w:left w:w="100" w:type="dxa"/>
        <w:bottom w:w="100" w:type="dxa"/>
        <w:right w:w="100" w:type="dxa"/>
      </w:tblCellMar>
    </w:tblPr>
  </w:style>
  <w:style w:type="table" w:customStyle="1" w:styleId="affffffffff1">
    <w:basedOn w:val="TableNormal"/>
    <w:tblPr>
      <w:tblStyleRowBandSize w:val="1"/>
      <w:tblStyleColBandSize w:val="1"/>
      <w:tblCellMar>
        <w:top w:w="100" w:type="dxa"/>
        <w:left w:w="100" w:type="dxa"/>
        <w:bottom w:w="100" w:type="dxa"/>
        <w:right w:w="100" w:type="dxa"/>
      </w:tblCellMar>
    </w:tblPr>
  </w:style>
  <w:style w:type="table" w:customStyle="1" w:styleId="affffffffff2">
    <w:basedOn w:val="TableNormal"/>
    <w:tblPr>
      <w:tblStyleRowBandSize w:val="1"/>
      <w:tblStyleColBandSize w:val="1"/>
      <w:tblCellMar>
        <w:top w:w="100" w:type="dxa"/>
        <w:left w:w="100" w:type="dxa"/>
        <w:bottom w:w="100" w:type="dxa"/>
        <w:right w:w="100" w:type="dxa"/>
      </w:tblCellMar>
    </w:tblPr>
  </w:style>
  <w:style w:type="table" w:customStyle="1" w:styleId="affffffffff3">
    <w:basedOn w:val="TableNormal"/>
    <w:tblPr>
      <w:tblStyleRowBandSize w:val="1"/>
      <w:tblStyleColBandSize w:val="1"/>
      <w:tblCellMar>
        <w:top w:w="100" w:type="dxa"/>
        <w:left w:w="100" w:type="dxa"/>
        <w:bottom w:w="100" w:type="dxa"/>
        <w:right w:w="100" w:type="dxa"/>
      </w:tblCellMar>
    </w:tblPr>
  </w:style>
  <w:style w:type="table" w:customStyle="1" w:styleId="affffffffff4">
    <w:basedOn w:val="TableNormal"/>
    <w:tblPr>
      <w:tblStyleRowBandSize w:val="1"/>
      <w:tblStyleColBandSize w:val="1"/>
      <w:tblCellMar>
        <w:top w:w="100" w:type="dxa"/>
        <w:left w:w="100" w:type="dxa"/>
        <w:bottom w:w="100" w:type="dxa"/>
        <w:right w:w="100" w:type="dxa"/>
      </w:tblCellMar>
    </w:tblPr>
  </w:style>
  <w:style w:type="table" w:customStyle="1" w:styleId="affffffffff5">
    <w:basedOn w:val="TableNormal"/>
    <w:tblPr>
      <w:tblStyleRowBandSize w:val="1"/>
      <w:tblStyleColBandSize w:val="1"/>
      <w:tblCellMar>
        <w:top w:w="100" w:type="dxa"/>
        <w:left w:w="100" w:type="dxa"/>
        <w:bottom w:w="100" w:type="dxa"/>
        <w:right w:w="100" w:type="dxa"/>
      </w:tblCellMar>
    </w:tblPr>
  </w:style>
  <w:style w:type="table" w:customStyle="1" w:styleId="affffffffff6">
    <w:basedOn w:val="TableNormal"/>
    <w:tblPr>
      <w:tblStyleRowBandSize w:val="1"/>
      <w:tblStyleColBandSize w:val="1"/>
      <w:tblCellMar>
        <w:top w:w="100" w:type="dxa"/>
        <w:left w:w="100" w:type="dxa"/>
        <w:bottom w:w="100" w:type="dxa"/>
        <w:right w:w="100" w:type="dxa"/>
      </w:tblCellMar>
    </w:tblPr>
  </w:style>
  <w:style w:type="table" w:customStyle="1" w:styleId="affffffffff7">
    <w:basedOn w:val="TableNormal"/>
    <w:tblPr>
      <w:tblStyleRowBandSize w:val="1"/>
      <w:tblStyleColBandSize w:val="1"/>
      <w:tblCellMar>
        <w:top w:w="100" w:type="dxa"/>
        <w:left w:w="100" w:type="dxa"/>
        <w:bottom w:w="100" w:type="dxa"/>
        <w:right w:w="100" w:type="dxa"/>
      </w:tblCellMar>
    </w:tblPr>
  </w:style>
  <w:style w:type="table" w:customStyle="1" w:styleId="affffffffff8">
    <w:basedOn w:val="TableNormal"/>
    <w:tblPr>
      <w:tblStyleRowBandSize w:val="1"/>
      <w:tblStyleColBandSize w:val="1"/>
      <w:tblCellMar>
        <w:top w:w="100" w:type="dxa"/>
        <w:left w:w="100" w:type="dxa"/>
        <w:bottom w:w="100" w:type="dxa"/>
        <w:right w:w="100" w:type="dxa"/>
      </w:tblCellMar>
    </w:tblPr>
  </w:style>
  <w:style w:type="table" w:customStyle="1" w:styleId="affffffffff9">
    <w:basedOn w:val="TableNormal"/>
    <w:tblPr>
      <w:tblStyleRowBandSize w:val="1"/>
      <w:tblStyleColBandSize w:val="1"/>
      <w:tblCellMar>
        <w:top w:w="100" w:type="dxa"/>
        <w:left w:w="100" w:type="dxa"/>
        <w:bottom w:w="100" w:type="dxa"/>
        <w:right w:w="100" w:type="dxa"/>
      </w:tblCellMar>
    </w:tblPr>
  </w:style>
  <w:style w:type="table" w:customStyle="1" w:styleId="affffffffffa">
    <w:basedOn w:val="TableNormal"/>
    <w:tblPr>
      <w:tblStyleRowBandSize w:val="1"/>
      <w:tblStyleColBandSize w:val="1"/>
      <w:tblCellMar>
        <w:top w:w="100" w:type="dxa"/>
        <w:left w:w="100" w:type="dxa"/>
        <w:bottom w:w="100" w:type="dxa"/>
        <w:right w:w="100" w:type="dxa"/>
      </w:tblCellMar>
    </w:tblPr>
  </w:style>
  <w:style w:type="table" w:customStyle="1" w:styleId="affffffffffb">
    <w:basedOn w:val="TableNormal"/>
    <w:tblPr>
      <w:tblStyleRowBandSize w:val="1"/>
      <w:tblStyleColBandSize w:val="1"/>
      <w:tblCellMar>
        <w:top w:w="100" w:type="dxa"/>
        <w:left w:w="100" w:type="dxa"/>
        <w:bottom w:w="100" w:type="dxa"/>
        <w:right w:w="100" w:type="dxa"/>
      </w:tblCellMar>
    </w:tblPr>
  </w:style>
  <w:style w:type="table" w:customStyle="1" w:styleId="affffffffffc">
    <w:basedOn w:val="TableNormal"/>
    <w:tblPr>
      <w:tblStyleRowBandSize w:val="1"/>
      <w:tblStyleColBandSize w:val="1"/>
      <w:tblCellMar>
        <w:top w:w="100" w:type="dxa"/>
        <w:left w:w="100" w:type="dxa"/>
        <w:bottom w:w="100" w:type="dxa"/>
        <w:right w:w="100" w:type="dxa"/>
      </w:tblCellMar>
    </w:tblPr>
  </w:style>
  <w:style w:type="table" w:customStyle="1" w:styleId="affffffffffd">
    <w:basedOn w:val="TableNormal"/>
    <w:tblPr>
      <w:tblStyleRowBandSize w:val="1"/>
      <w:tblStyleColBandSize w:val="1"/>
      <w:tblCellMar>
        <w:top w:w="100" w:type="dxa"/>
        <w:left w:w="100" w:type="dxa"/>
        <w:bottom w:w="100" w:type="dxa"/>
        <w:right w:w="100" w:type="dxa"/>
      </w:tblCellMar>
    </w:tblPr>
  </w:style>
  <w:style w:type="table" w:customStyle="1" w:styleId="affffffffffe">
    <w:basedOn w:val="TableNormal"/>
    <w:tblPr>
      <w:tblStyleRowBandSize w:val="1"/>
      <w:tblStyleColBandSize w:val="1"/>
      <w:tblCellMar>
        <w:top w:w="100" w:type="dxa"/>
        <w:left w:w="100" w:type="dxa"/>
        <w:bottom w:w="100" w:type="dxa"/>
        <w:right w:w="100" w:type="dxa"/>
      </w:tblCellMar>
    </w:tblPr>
  </w:style>
  <w:style w:type="table" w:customStyle="1" w:styleId="afffffffffff">
    <w:basedOn w:val="TableNormal"/>
    <w:tblPr>
      <w:tblStyleRowBandSize w:val="1"/>
      <w:tblStyleColBandSize w:val="1"/>
      <w:tblCellMar>
        <w:top w:w="100" w:type="dxa"/>
        <w:left w:w="100" w:type="dxa"/>
        <w:bottom w:w="100" w:type="dxa"/>
        <w:right w:w="100" w:type="dxa"/>
      </w:tblCellMar>
    </w:tblPr>
  </w:style>
  <w:style w:type="table" w:customStyle="1" w:styleId="afffffffffff0">
    <w:basedOn w:val="TableNormal"/>
    <w:tblPr>
      <w:tblStyleRowBandSize w:val="1"/>
      <w:tblStyleColBandSize w:val="1"/>
      <w:tblCellMar>
        <w:top w:w="100" w:type="dxa"/>
        <w:left w:w="100" w:type="dxa"/>
        <w:bottom w:w="100" w:type="dxa"/>
        <w:right w:w="100" w:type="dxa"/>
      </w:tblCellMar>
    </w:tblPr>
  </w:style>
  <w:style w:type="table" w:customStyle="1" w:styleId="afffffffffff1">
    <w:basedOn w:val="TableNormal"/>
    <w:tblPr>
      <w:tblStyleRowBandSize w:val="1"/>
      <w:tblStyleColBandSize w:val="1"/>
      <w:tblCellMar>
        <w:top w:w="100" w:type="dxa"/>
        <w:left w:w="100" w:type="dxa"/>
        <w:bottom w:w="100" w:type="dxa"/>
        <w:right w:w="100" w:type="dxa"/>
      </w:tblCellMar>
    </w:tblPr>
  </w:style>
  <w:style w:type="table" w:customStyle="1" w:styleId="afffffffffff2">
    <w:basedOn w:val="TableNormal"/>
    <w:tblPr>
      <w:tblStyleRowBandSize w:val="1"/>
      <w:tblStyleColBandSize w:val="1"/>
      <w:tblCellMar>
        <w:top w:w="100" w:type="dxa"/>
        <w:left w:w="100" w:type="dxa"/>
        <w:bottom w:w="100" w:type="dxa"/>
        <w:right w:w="100" w:type="dxa"/>
      </w:tblCellMar>
    </w:tblPr>
  </w:style>
  <w:style w:type="table" w:customStyle="1" w:styleId="afffffffffff3">
    <w:basedOn w:val="TableNormal"/>
    <w:tblPr>
      <w:tblStyleRowBandSize w:val="1"/>
      <w:tblStyleColBandSize w:val="1"/>
      <w:tblCellMar>
        <w:top w:w="100" w:type="dxa"/>
        <w:left w:w="100" w:type="dxa"/>
        <w:bottom w:w="100" w:type="dxa"/>
        <w:right w:w="100" w:type="dxa"/>
      </w:tblCellMar>
    </w:tblPr>
  </w:style>
  <w:style w:type="table" w:customStyle="1" w:styleId="afffffffffff4">
    <w:basedOn w:val="TableNormal"/>
    <w:tblPr>
      <w:tblStyleRowBandSize w:val="1"/>
      <w:tblStyleColBandSize w:val="1"/>
      <w:tblCellMar>
        <w:top w:w="100" w:type="dxa"/>
        <w:left w:w="100" w:type="dxa"/>
        <w:bottom w:w="100" w:type="dxa"/>
        <w:right w:w="100" w:type="dxa"/>
      </w:tblCellMar>
    </w:tblPr>
  </w:style>
  <w:style w:type="table" w:customStyle="1" w:styleId="afffffffffff5">
    <w:basedOn w:val="TableNormal"/>
    <w:tblPr>
      <w:tblStyleRowBandSize w:val="1"/>
      <w:tblStyleColBandSize w:val="1"/>
      <w:tblCellMar>
        <w:top w:w="100" w:type="dxa"/>
        <w:left w:w="100" w:type="dxa"/>
        <w:bottom w:w="100" w:type="dxa"/>
        <w:right w:w="100" w:type="dxa"/>
      </w:tblCellMar>
    </w:tblPr>
  </w:style>
  <w:style w:type="table" w:customStyle="1" w:styleId="afffffffffff6">
    <w:basedOn w:val="TableNormal"/>
    <w:tblPr>
      <w:tblStyleRowBandSize w:val="1"/>
      <w:tblStyleColBandSize w:val="1"/>
      <w:tblCellMar>
        <w:top w:w="100" w:type="dxa"/>
        <w:left w:w="100" w:type="dxa"/>
        <w:bottom w:w="100" w:type="dxa"/>
        <w:right w:w="100" w:type="dxa"/>
      </w:tblCellMar>
    </w:tblPr>
  </w:style>
  <w:style w:type="table" w:customStyle="1" w:styleId="afffffffffff7">
    <w:basedOn w:val="TableNormal"/>
    <w:tblPr>
      <w:tblStyleRowBandSize w:val="1"/>
      <w:tblStyleColBandSize w:val="1"/>
      <w:tblCellMar>
        <w:top w:w="100" w:type="dxa"/>
        <w:left w:w="100" w:type="dxa"/>
        <w:bottom w:w="100" w:type="dxa"/>
        <w:right w:w="100" w:type="dxa"/>
      </w:tblCellMar>
    </w:tblPr>
  </w:style>
  <w:style w:type="table" w:customStyle="1" w:styleId="afffffffffff8">
    <w:basedOn w:val="TableNormal"/>
    <w:tblPr>
      <w:tblStyleRowBandSize w:val="1"/>
      <w:tblStyleColBandSize w:val="1"/>
      <w:tblCellMar>
        <w:top w:w="100" w:type="dxa"/>
        <w:left w:w="100" w:type="dxa"/>
        <w:bottom w:w="100" w:type="dxa"/>
        <w:right w:w="100" w:type="dxa"/>
      </w:tblCellMar>
    </w:tblPr>
  </w:style>
  <w:style w:type="table" w:customStyle="1" w:styleId="afffffffffff9">
    <w:basedOn w:val="TableNormal"/>
    <w:tblPr>
      <w:tblStyleRowBandSize w:val="1"/>
      <w:tblStyleColBandSize w:val="1"/>
      <w:tblCellMar>
        <w:top w:w="100" w:type="dxa"/>
        <w:left w:w="100" w:type="dxa"/>
        <w:bottom w:w="100" w:type="dxa"/>
        <w:right w:w="100" w:type="dxa"/>
      </w:tblCellMar>
    </w:tblPr>
  </w:style>
  <w:style w:type="table" w:customStyle="1" w:styleId="afffffffffffa">
    <w:basedOn w:val="TableNormal"/>
    <w:tblPr>
      <w:tblStyleRowBandSize w:val="1"/>
      <w:tblStyleColBandSize w:val="1"/>
      <w:tblCellMar>
        <w:top w:w="100" w:type="dxa"/>
        <w:left w:w="100" w:type="dxa"/>
        <w:bottom w:w="100" w:type="dxa"/>
        <w:right w:w="100" w:type="dxa"/>
      </w:tblCellMar>
    </w:tblPr>
  </w:style>
  <w:style w:type="table" w:customStyle="1" w:styleId="afffffffffffb">
    <w:basedOn w:val="TableNormal"/>
    <w:tblPr>
      <w:tblStyleRowBandSize w:val="1"/>
      <w:tblStyleColBandSize w:val="1"/>
      <w:tblCellMar>
        <w:top w:w="100" w:type="dxa"/>
        <w:left w:w="100" w:type="dxa"/>
        <w:bottom w:w="100" w:type="dxa"/>
        <w:right w:w="100" w:type="dxa"/>
      </w:tblCellMar>
    </w:tblPr>
  </w:style>
  <w:style w:type="table" w:customStyle="1" w:styleId="afffffffffffc">
    <w:basedOn w:val="TableNormal"/>
    <w:tblPr>
      <w:tblStyleRowBandSize w:val="1"/>
      <w:tblStyleColBandSize w:val="1"/>
      <w:tblCellMar>
        <w:top w:w="100" w:type="dxa"/>
        <w:left w:w="100" w:type="dxa"/>
        <w:bottom w:w="100" w:type="dxa"/>
        <w:right w:w="100" w:type="dxa"/>
      </w:tblCellMar>
    </w:tblPr>
  </w:style>
  <w:style w:type="table" w:customStyle="1" w:styleId="afffffffffffd">
    <w:basedOn w:val="TableNormal"/>
    <w:tblPr>
      <w:tblStyleRowBandSize w:val="1"/>
      <w:tblStyleColBandSize w:val="1"/>
      <w:tblCellMar>
        <w:top w:w="100" w:type="dxa"/>
        <w:left w:w="100" w:type="dxa"/>
        <w:bottom w:w="100" w:type="dxa"/>
        <w:right w:w="100" w:type="dxa"/>
      </w:tblCellMar>
    </w:tblPr>
  </w:style>
  <w:style w:type="table" w:customStyle="1" w:styleId="afffffffffffe">
    <w:basedOn w:val="TableNormal"/>
    <w:tblPr>
      <w:tblStyleRowBandSize w:val="1"/>
      <w:tblStyleColBandSize w:val="1"/>
      <w:tblCellMar>
        <w:top w:w="100" w:type="dxa"/>
        <w:left w:w="100" w:type="dxa"/>
        <w:bottom w:w="100" w:type="dxa"/>
        <w:right w:w="100" w:type="dxa"/>
      </w:tblCellMar>
    </w:tblPr>
  </w:style>
  <w:style w:type="table" w:customStyle="1" w:styleId="affffffffffff">
    <w:basedOn w:val="TableNormal"/>
    <w:tblPr>
      <w:tblStyleRowBandSize w:val="1"/>
      <w:tblStyleColBandSize w:val="1"/>
      <w:tblCellMar>
        <w:top w:w="100" w:type="dxa"/>
        <w:left w:w="100" w:type="dxa"/>
        <w:bottom w:w="100" w:type="dxa"/>
        <w:right w:w="100" w:type="dxa"/>
      </w:tblCellMar>
    </w:tblPr>
  </w:style>
  <w:style w:type="table" w:customStyle="1" w:styleId="affffffffffff0">
    <w:basedOn w:val="TableNormal"/>
    <w:tblPr>
      <w:tblStyleRowBandSize w:val="1"/>
      <w:tblStyleColBandSize w:val="1"/>
      <w:tblCellMar>
        <w:top w:w="100" w:type="dxa"/>
        <w:left w:w="100" w:type="dxa"/>
        <w:bottom w:w="100" w:type="dxa"/>
        <w:right w:w="100" w:type="dxa"/>
      </w:tblCellMar>
    </w:tblPr>
  </w:style>
  <w:style w:type="table" w:customStyle="1" w:styleId="affffffffffff1">
    <w:basedOn w:val="TableNormal"/>
    <w:tblPr>
      <w:tblStyleRowBandSize w:val="1"/>
      <w:tblStyleColBandSize w:val="1"/>
      <w:tblCellMar>
        <w:top w:w="100" w:type="dxa"/>
        <w:left w:w="100" w:type="dxa"/>
        <w:bottom w:w="100" w:type="dxa"/>
        <w:right w:w="100" w:type="dxa"/>
      </w:tblCellMar>
    </w:tblPr>
  </w:style>
  <w:style w:type="table" w:customStyle="1" w:styleId="affffffffffff2">
    <w:basedOn w:val="TableNormal"/>
    <w:tblPr>
      <w:tblStyleRowBandSize w:val="1"/>
      <w:tblStyleColBandSize w:val="1"/>
      <w:tblCellMar>
        <w:top w:w="100" w:type="dxa"/>
        <w:left w:w="100" w:type="dxa"/>
        <w:bottom w:w="100" w:type="dxa"/>
        <w:right w:w="100" w:type="dxa"/>
      </w:tblCellMar>
    </w:tblPr>
  </w:style>
  <w:style w:type="table" w:customStyle="1" w:styleId="affffffffffff3">
    <w:basedOn w:val="TableNormal"/>
    <w:tblPr>
      <w:tblStyleRowBandSize w:val="1"/>
      <w:tblStyleColBandSize w:val="1"/>
      <w:tblCellMar>
        <w:top w:w="100" w:type="dxa"/>
        <w:left w:w="100" w:type="dxa"/>
        <w:bottom w:w="100" w:type="dxa"/>
        <w:right w:w="100" w:type="dxa"/>
      </w:tblCellMar>
    </w:tblPr>
  </w:style>
  <w:style w:type="table" w:customStyle="1" w:styleId="affffffffffff4">
    <w:basedOn w:val="TableNormal"/>
    <w:tblPr>
      <w:tblStyleRowBandSize w:val="1"/>
      <w:tblStyleColBandSize w:val="1"/>
      <w:tblCellMar>
        <w:top w:w="100" w:type="dxa"/>
        <w:left w:w="100" w:type="dxa"/>
        <w:bottom w:w="100" w:type="dxa"/>
        <w:right w:w="100" w:type="dxa"/>
      </w:tblCellMar>
    </w:tblPr>
  </w:style>
  <w:style w:type="table" w:customStyle="1" w:styleId="affffffffffff5">
    <w:basedOn w:val="TableNormal"/>
    <w:tblPr>
      <w:tblStyleRowBandSize w:val="1"/>
      <w:tblStyleColBandSize w:val="1"/>
      <w:tblCellMar>
        <w:top w:w="100" w:type="dxa"/>
        <w:left w:w="100" w:type="dxa"/>
        <w:bottom w:w="100" w:type="dxa"/>
        <w:right w:w="100" w:type="dxa"/>
      </w:tblCellMar>
    </w:tblPr>
  </w:style>
  <w:style w:type="table" w:customStyle="1" w:styleId="affffffffffff6">
    <w:basedOn w:val="TableNormal"/>
    <w:tblPr>
      <w:tblStyleRowBandSize w:val="1"/>
      <w:tblStyleColBandSize w:val="1"/>
      <w:tblCellMar>
        <w:top w:w="100" w:type="dxa"/>
        <w:left w:w="100" w:type="dxa"/>
        <w:bottom w:w="100" w:type="dxa"/>
        <w:right w:w="100" w:type="dxa"/>
      </w:tblCellMar>
    </w:tblPr>
  </w:style>
  <w:style w:type="table" w:customStyle="1" w:styleId="affffffffffff7">
    <w:basedOn w:val="TableNormal"/>
    <w:tblPr>
      <w:tblStyleRowBandSize w:val="1"/>
      <w:tblStyleColBandSize w:val="1"/>
      <w:tblCellMar>
        <w:top w:w="100" w:type="dxa"/>
        <w:left w:w="100" w:type="dxa"/>
        <w:bottom w:w="100" w:type="dxa"/>
        <w:right w:w="100" w:type="dxa"/>
      </w:tblCellMar>
    </w:tblPr>
  </w:style>
  <w:style w:type="table" w:customStyle="1" w:styleId="affffffffffff8">
    <w:basedOn w:val="TableNormal"/>
    <w:tblPr>
      <w:tblStyleRowBandSize w:val="1"/>
      <w:tblStyleColBandSize w:val="1"/>
      <w:tblCellMar>
        <w:top w:w="100" w:type="dxa"/>
        <w:left w:w="100" w:type="dxa"/>
        <w:bottom w:w="100" w:type="dxa"/>
        <w:right w:w="100" w:type="dxa"/>
      </w:tblCellMar>
    </w:tblPr>
  </w:style>
  <w:style w:type="table" w:customStyle="1" w:styleId="affffffffffff9">
    <w:basedOn w:val="TableNormal"/>
    <w:tblPr>
      <w:tblStyleRowBandSize w:val="1"/>
      <w:tblStyleColBandSize w:val="1"/>
      <w:tblCellMar>
        <w:top w:w="100" w:type="dxa"/>
        <w:left w:w="100" w:type="dxa"/>
        <w:bottom w:w="100" w:type="dxa"/>
        <w:right w:w="100" w:type="dxa"/>
      </w:tblCellMar>
    </w:tblPr>
  </w:style>
  <w:style w:type="table" w:customStyle="1" w:styleId="affffffffffffa">
    <w:basedOn w:val="TableNormal"/>
    <w:tblPr>
      <w:tblStyleRowBandSize w:val="1"/>
      <w:tblStyleColBandSize w:val="1"/>
      <w:tblCellMar>
        <w:top w:w="100" w:type="dxa"/>
        <w:left w:w="100" w:type="dxa"/>
        <w:bottom w:w="100" w:type="dxa"/>
        <w:right w:w="100" w:type="dxa"/>
      </w:tblCellMar>
    </w:tblPr>
  </w:style>
  <w:style w:type="table" w:customStyle="1" w:styleId="affffffffffffb">
    <w:basedOn w:val="TableNormal"/>
    <w:tblPr>
      <w:tblStyleRowBandSize w:val="1"/>
      <w:tblStyleColBandSize w:val="1"/>
      <w:tblCellMar>
        <w:top w:w="100" w:type="dxa"/>
        <w:left w:w="100" w:type="dxa"/>
        <w:bottom w:w="100" w:type="dxa"/>
        <w:right w:w="100" w:type="dxa"/>
      </w:tblCellMar>
    </w:tblPr>
  </w:style>
  <w:style w:type="table" w:customStyle="1" w:styleId="affffffffffffc">
    <w:basedOn w:val="TableNormal"/>
    <w:tblPr>
      <w:tblStyleRowBandSize w:val="1"/>
      <w:tblStyleColBandSize w:val="1"/>
      <w:tblCellMar>
        <w:top w:w="100" w:type="dxa"/>
        <w:left w:w="100" w:type="dxa"/>
        <w:bottom w:w="100" w:type="dxa"/>
        <w:right w:w="100" w:type="dxa"/>
      </w:tblCellMar>
    </w:tblPr>
  </w:style>
  <w:style w:type="table" w:customStyle="1" w:styleId="affffffffffffd">
    <w:basedOn w:val="TableNormal"/>
    <w:tblPr>
      <w:tblStyleRowBandSize w:val="1"/>
      <w:tblStyleColBandSize w:val="1"/>
      <w:tblCellMar>
        <w:top w:w="100" w:type="dxa"/>
        <w:left w:w="100" w:type="dxa"/>
        <w:bottom w:w="100" w:type="dxa"/>
        <w:right w:w="100" w:type="dxa"/>
      </w:tblCellMar>
    </w:tblPr>
  </w:style>
  <w:style w:type="table" w:customStyle="1" w:styleId="affffffffffffe">
    <w:basedOn w:val="TableNormal"/>
    <w:tblPr>
      <w:tblStyleRowBandSize w:val="1"/>
      <w:tblStyleColBandSize w:val="1"/>
      <w:tblCellMar>
        <w:top w:w="100" w:type="dxa"/>
        <w:left w:w="100" w:type="dxa"/>
        <w:bottom w:w="100" w:type="dxa"/>
        <w:right w:w="100" w:type="dxa"/>
      </w:tblCellMar>
    </w:tblPr>
  </w:style>
  <w:style w:type="table" w:customStyle="1" w:styleId="afffffffffffff">
    <w:basedOn w:val="TableNormal"/>
    <w:tblPr>
      <w:tblStyleRowBandSize w:val="1"/>
      <w:tblStyleColBandSize w:val="1"/>
      <w:tblCellMar>
        <w:top w:w="100" w:type="dxa"/>
        <w:left w:w="100" w:type="dxa"/>
        <w:bottom w:w="100" w:type="dxa"/>
        <w:right w:w="100" w:type="dxa"/>
      </w:tblCellMar>
    </w:tblPr>
  </w:style>
  <w:style w:type="table" w:customStyle="1" w:styleId="afffffffffffff0">
    <w:basedOn w:val="TableNormal"/>
    <w:tblPr>
      <w:tblStyleRowBandSize w:val="1"/>
      <w:tblStyleColBandSize w:val="1"/>
      <w:tblCellMar>
        <w:top w:w="100" w:type="dxa"/>
        <w:left w:w="100" w:type="dxa"/>
        <w:bottom w:w="100" w:type="dxa"/>
        <w:right w:w="100" w:type="dxa"/>
      </w:tblCellMar>
    </w:tblPr>
  </w:style>
  <w:style w:type="table" w:customStyle="1" w:styleId="afffffffffffff1">
    <w:basedOn w:val="TableNormal"/>
    <w:tblPr>
      <w:tblStyleRowBandSize w:val="1"/>
      <w:tblStyleColBandSize w:val="1"/>
      <w:tblCellMar>
        <w:top w:w="100" w:type="dxa"/>
        <w:left w:w="100" w:type="dxa"/>
        <w:bottom w:w="100" w:type="dxa"/>
        <w:right w:w="100" w:type="dxa"/>
      </w:tblCellMar>
    </w:tblPr>
  </w:style>
  <w:style w:type="table" w:customStyle="1" w:styleId="afffffffffffff2">
    <w:basedOn w:val="TableNormal"/>
    <w:tblPr>
      <w:tblStyleRowBandSize w:val="1"/>
      <w:tblStyleColBandSize w:val="1"/>
      <w:tblCellMar>
        <w:top w:w="100" w:type="dxa"/>
        <w:left w:w="100" w:type="dxa"/>
        <w:bottom w:w="100" w:type="dxa"/>
        <w:right w:w="100" w:type="dxa"/>
      </w:tblCellMar>
    </w:tblPr>
  </w:style>
  <w:style w:type="table" w:customStyle="1" w:styleId="afffffffffffff3">
    <w:basedOn w:val="TableNormal"/>
    <w:tblPr>
      <w:tblStyleRowBandSize w:val="1"/>
      <w:tblStyleColBandSize w:val="1"/>
      <w:tblCellMar>
        <w:top w:w="100" w:type="dxa"/>
        <w:left w:w="100" w:type="dxa"/>
        <w:bottom w:w="100" w:type="dxa"/>
        <w:right w:w="100" w:type="dxa"/>
      </w:tblCellMar>
    </w:tblPr>
  </w:style>
  <w:style w:type="table" w:customStyle="1" w:styleId="afffffffffffff4">
    <w:basedOn w:val="TableNormal"/>
    <w:tblPr>
      <w:tblStyleRowBandSize w:val="1"/>
      <w:tblStyleColBandSize w:val="1"/>
      <w:tblCellMar>
        <w:top w:w="100" w:type="dxa"/>
        <w:left w:w="100" w:type="dxa"/>
        <w:bottom w:w="100" w:type="dxa"/>
        <w:right w:w="100" w:type="dxa"/>
      </w:tblCellMar>
    </w:tblPr>
  </w:style>
  <w:style w:type="table" w:customStyle="1" w:styleId="afffffffffffff5">
    <w:basedOn w:val="TableNormal"/>
    <w:tblPr>
      <w:tblStyleRowBandSize w:val="1"/>
      <w:tblStyleColBandSize w:val="1"/>
      <w:tblCellMar>
        <w:top w:w="100" w:type="dxa"/>
        <w:left w:w="100" w:type="dxa"/>
        <w:bottom w:w="100" w:type="dxa"/>
        <w:right w:w="100" w:type="dxa"/>
      </w:tblCellMar>
    </w:tblPr>
  </w:style>
  <w:style w:type="table" w:customStyle="1" w:styleId="afffffffffffff6">
    <w:basedOn w:val="TableNormal"/>
    <w:tblPr>
      <w:tblStyleRowBandSize w:val="1"/>
      <w:tblStyleColBandSize w:val="1"/>
      <w:tblCellMar>
        <w:top w:w="100" w:type="dxa"/>
        <w:left w:w="100" w:type="dxa"/>
        <w:bottom w:w="100" w:type="dxa"/>
        <w:right w:w="100" w:type="dxa"/>
      </w:tblCellMar>
    </w:tblPr>
  </w:style>
  <w:style w:type="table" w:customStyle="1" w:styleId="afffffffffffff7">
    <w:basedOn w:val="TableNormal"/>
    <w:tblPr>
      <w:tblStyleRowBandSize w:val="1"/>
      <w:tblStyleColBandSize w:val="1"/>
      <w:tblCellMar>
        <w:top w:w="100" w:type="dxa"/>
        <w:left w:w="100" w:type="dxa"/>
        <w:bottom w:w="100" w:type="dxa"/>
        <w:right w:w="100" w:type="dxa"/>
      </w:tblCellMar>
    </w:tblPr>
  </w:style>
  <w:style w:type="table" w:customStyle="1" w:styleId="afffffffffffff8">
    <w:basedOn w:val="TableNormal"/>
    <w:tblPr>
      <w:tblStyleRowBandSize w:val="1"/>
      <w:tblStyleColBandSize w:val="1"/>
      <w:tblCellMar>
        <w:top w:w="100" w:type="dxa"/>
        <w:left w:w="100" w:type="dxa"/>
        <w:bottom w:w="100" w:type="dxa"/>
        <w:right w:w="100" w:type="dxa"/>
      </w:tblCellMar>
    </w:tblPr>
  </w:style>
  <w:style w:type="table" w:customStyle="1" w:styleId="afffffffffffff9">
    <w:basedOn w:val="TableNormal"/>
    <w:tblPr>
      <w:tblStyleRowBandSize w:val="1"/>
      <w:tblStyleColBandSize w:val="1"/>
      <w:tblCellMar>
        <w:top w:w="100" w:type="dxa"/>
        <w:left w:w="100" w:type="dxa"/>
        <w:bottom w:w="100" w:type="dxa"/>
        <w:right w:w="100" w:type="dxa"/>
      </w:tblCellMar>
    </w:tblPr>
  </w:style>
  <w:style w:type="table" w:customStyle="1" w:styleId="afffffffffffffa">
    <w:basedOn w:val="TableNormal"/>
    <w:tblPr>
      <w:tblStyleRowBandSize w:val="1"/>
      <w:tblStyleColBandSize w:val="1"/>
      <w:tblCellMar>
        <w:top w:w="100" w:type="dxa"/>
        <w:left w:w="100" w:type="dxa"/>
        <w:bottom w:w="100" w:type="dxa"/>
        <w:right w:w="100" w:type="dxa"/>
      </w:tblCellMar>
    </w:tblPr>
  </w:style>
  <w:style w:type="table" w:customStyle="1" w:styleId="afffffffffffffb">
    <w:basedOn w:val="TableNormal"/>
    <w:tblPr>
      <w:tblStyleRowBandSize w:val="1"/>
      <w:tblStyleColBandSize w:val="1"/>
      <w:tblCellMar>
        <w:top w:w="100" w:type="dxa"/>
        <w:left w:w="100" w:type="dxa"/>
        <w:bottom w:w="100" w:type="dxa"/>
        <w:right w:w="100" w:type="dxa"/>
      </w:tblCellMar>
    </w:tblPr>
  </w:style>
  <w:style w:type="table" w:customStyle="1" w:styleId="afffffffffffffc">
    <w:basedOn w:val="TableNormal"/>
    <w:tblPr>
      <w:tblStyleRowBandSize w:val="1"/>
      <w:tblStyleColBandSize w:val="1"/>
      <w:tblCellMar>
        <w:top w:w="100" w:type="dxa"/>
        <w:left w:w="100" w:type="dxa"/>
        <w:bottom w:w="100" w:type="dxa"/>
        <w:right w:w="100" w:type="dxa"/>
      </w:tblCellMar>
    </w:tblPr>
  </w:style>
  <w:style w:type="table" w:customStyle="1" w:styleId="afffffffffffffd">
    <w:basedOn w:val="TableNormal"/>
    <w:tblPr>
      <w:tblStyleRowBandSize w:val="1"/>
      <w:tblStyleColBandSize w:val="1"/>
      <w:tblCellMar>
        <w:top w:w="100" w:type="dxa"/>
        <w:left w:w="100" w:type="dxa"/>
        <w:bottom w:w="100" w:type="dxa"/>
        <w:right w:w="100" w:type="dxa"/>
      </w:tblCellMar>
    </w:tblPr>
  </w:style>
  <w:style w:type="table" w:customStyle="1" w:styleId="a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microsoft.com/office/2007/relationships/hdphoto" Target="NUL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expert@nsok.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15781</Words>
  <Characters>89957</Characters>
  <Application>Microsoft Office Word</Application>
  <DocSecurity>0</DocSecurity>
  <Lines>749</Lines>
  <Paragraphs>211</Paragraphs>
  <ScaleCrop>false</ScaleCrop>
  <Company/>
  <LinksUpToDate>false</LinksUpToDate>
  <CharactersWithSpaces>105527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Диляра Барсукова</cp:lastModifiedBy>
  <cp:revision>3</cp:revision>
  <dcterms:created xsi:type="dcterms:W3CDTF">2020-06-29T13:25:00Z</dcterms:created>
  <dcterms:modified xsi:type="dcterms:W3CDTF">2020-06-29T13:55:00Z</dcterms:modified>
</cp:coreProperties>
</file>